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57E3005E"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BA2197" w:rsidRPr="000946EF">
        <w:rPr>
          <w:rFonts w:ascii="Arial" w:hAnsi="Arial" w:cs="Arial"/>
          <w:b/>
          <w:bCs/>
          <w:kern w:val="0"/>
          <w:sz w:val="28"/>
          <w:lang w:val="en-GB"/>
        </w:rPr>
        <w:t>8</w:t>
      </w:r>
      <w:r w:rsidR="007173DA">
        <w:rPr>
          <w:rFonts w:ascii="Arial" w:hAnsi="Arial" w:cs="Arial"/>
          <w:b/>
          <w:bCs/>
          <w:kern w:val="0"/>
          <w:sz w:val="28"/>
          <w:lang w:val="en-GB"/>
        </w:rPr>
        <w:t>9</w:t>
      </w:r>
      <w:r w:rsidR="007173DA">
        <w:rPr>
          <w:rFonts w:ascii="Arial" w:hAnsi="Arial" w:cs="Arial"/>
          <w:b/>
          <w:bCs/>
          <w:kern w:val="0"/>
          <w:sz w:val="28"/>
          <w:lang w:val="en-GB"/>
        </w:rPr>
        <w:tab/>
      </w:r>
      <w:r w:rsidR="00BA2197" w:rsidRPr="000946EF">
        <w:rPr>
          <w:rFonts w:ascii="Arial" w:hAnsi="Arial" w:cs="Arial"/>
          <w:b/>
          <w:bCs/>
          <w:kern w:val="0"/>
          <w:sz w:val="28"/>
          <w:lang w:val="en-GB"/>
        </w:rPr>
        <w:t xml:space="preserve"> </w:t>
      </w:r>
      <w:r w:rsidR="007173DA">
        <w:rPr>
          <w:rFonts w:ascii="Arial" w:hAnsi="Arial" w:cs="Arial"/>
          <w:b/>
          <w:bCs/>
          <w:kern w:val="0"/>
          <w:sz w:val="28"/>
          <w:lang w:val="en-GB"/>
        </w:rPr>
        <w:t xml:space="preserve">        </w:t>
      </w:r>
      <w:bookmarkStart w:id="2" w:name="_GoBack"/>
      <w:bookmarkEnd w:id="2"/>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A27A74">
        <w:rPr>
          <w:rFonts w:ascii="Arial" w:hAnsi="Arial" w:cs="Arial"/>
          <w:b/>
          <w:bCs/>
          <w:kern w:val="0"/>
          <w:sz w:val="28"/>
          <w:lang w:val="en-GB"/>
        </w:rPr>
        <w:t>08802</w:t>
      </w:r>
    </w:p>
    <w:p w14:paraId="1444D66F" w14:textId="77777777" w:rsidR="006B7866" w:rsidRPr="000946EF" w:rsidRDefault="006B7866" w:rsidP="006B7866">
      <w:pPr>
        <w:tabs>
          <w:tab w:val="center" w:pos="4536"/>
          <w:tab w:val="right" w:pos="9072"/>
        </w:tabs>
        <w:jc w:val="left"/>
        <w:rPr>
          <w:rFonts w:ascii="Arial" w:hAnsi="Arial" w:cs="Arial"/>
          <w:b/>
          <w:bCs/>
          <w:kern w:val="0"/>
          <w:sz w:val="28"/>
        </w:rPr>
      </w:pPr>
      <w:r>
        <w:rPr>
          <w:rFonts w:ascii="Arial" w:hAnsi="Arial" w:cs="Arial"/>
          <w:b/>
          <w:bCs/>
          <w:kern w:val="0"/>
          <w:sz w:val="28"/>
        </w:rPr>
        <w:t>Hangzhou, China, 15</w:t>
      </w:r>
      <w:r>
        <w:rPr>
          <w:rFonts w:ascii="Arial" w:hAnsi="Arial" w:cs="Arial"/>
          <w:b/>
          <w:bCs/>
          <w:kern w:val="0"/>
          <w:sz w:val="28"/>
          <w:vertAlign w:val="superscript"/>
        </w:rPr>
        <w:t>th</w:t>
      </w:r>
      <w:r>
        <w:rPr>
          <w:rFonts w:ascii="Arial" w:hAnsi="Arial" w:cs="Arial"/>
          <w:b/>
          <w:bCs/>
          <w:kern w:val="0"/>
          <w:sz w:val="28"/>
        </w:rPr>
        <w:t xml:space="preserve"> – 19</w:t>
      </w:r>
      <w:r w:rsidRPr="00A622BD">
        <w:rPr>
          <w:rFonts w:ascii="Arial" w:hAnsi="Arial" w:cs="Arial"/>
          <w:b/>
          <w:bCs/>
          <w:kern w:val="0"/>
          <w:sz w:val="28"/>
          <w:vertAlign w:val="superscript"/>
        </w:rPr>
        <w:t>th</w:t>
      </w:r>
      <w:r>
        <w:rPr>
          <w:rFonts w:ascii="Arial" w:hAnsi="Arial" w:cs="Arial"/>
          <w:b/>
          <w:bCs/>
          <w:kern w:val="0"/>
          <w:sz w:val="28"/>
        </w:rPr>
        <w:t xml:space="preserve"> May</w:t>
      </w:r>
      <w:r w:rsidRPr="000946EF">
        <w:rPr>
          <w:rFonts w:ascii="Arial" w:hAnsi="Arial" w:cs="Arial"/>
          <w:b/>
          <w:bCs/>
          <w:kern w:val="0"/>
          <w:sz w:val="28"/>
        </w:rPr>
        <w:t xml:space="preserve"> </w:t>
      </w:r>
      <w:r>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1B60E0E5"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B30B19">
        <w:rPr>
          <w:rFonts w:ascii="Arial" w:hAnsi="Arial" w:cs="Arial"/>
          <w:snapToGrid w:val="0"/>
          <w:sz w:val="24"/>
        </w:rPr>
        <w:t>6</w:t>
      </w:r>
      <w:r w:rsidR="00C93E79">
        <w:rPr>
          <w:rFonts w:ascii="Arial" w:hAnsi="Arial" w:cs="Arial"/>
          <w:snapToGrid w:val="0"/>
          <w:sz w:val="24"/>
        </w:rPr>
        <w:t>.2.</w:t>
      </w:r>
      <w:r w:rsidR="00547961">
        <w:rPr>
          <w:rFonts w:ascii="Arial" w:hAnsi="Arial" w:cs="Arial"/>
          <w:snapToGrid w:val="0"/>
          <w:sz w:val="24"/>
        </w:rPr>
        <w:t>7</w:t>
      </w:r>
      <w:r w:rsidR="004E4DA6">
        <w:rPr>
          <w:rFonts w:ascii="Arial" w:hAnsi="Arial" w:cs="Arial"/>
          <w:snapToGrid w:val="0"/>
          <w:sz w:val="24"/>
        </w:rPr>
        <w:t>.</w:t>
      </w:r>
      <w:r w:rsidR="00C66E50">
        <w:rPr>
          <w:rFonts w:ascii="Arial" w:hAnsi="Arial" w:cs="Arial"/>
          <w:snapToGrid w:val="0"/>
          <w:sz w:val="24"/>
        </w:rPr>
        <w:t>1.1</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7777777" w:rsidR="00A37BD4"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 xml:space="preserve">Title:                  </w:t>
      </w:r>
      <w:r w:rsidR="00A37BD4" w:rsidRPr="00A37BD4">
        <w:rPr>
          <w:rFonts w:ascii="Arial" w:hAnsi="Arial" w:cs="Arial"/>
          <w:snapToGrid w:val="0"/>
          <w:sz w:val="24"/>
        </w:rPr>
        <w:t>Efficient monitoring of DL control channels</w:t>
      </w:r>
    </w:p>
    <w:p w14:paraId="66CE35E8" w14:textId="2EC109F8"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3C7FC4C3" w14:textId="472D831F" w:rsidR="00A37BD4" w:rsidRDefault="00A33CDB" w:rsidP="00A93905">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introduced. </w:t>
      </w:r>
      <w:r w:rsidR="00A37BD4">
        <w:rPr>
          <w:rFonts w:ascii="Times New Roman"/>
          <w:snapToGrid w:val="0"/>
          <w:sz w:val="22"/>
          <w:szCs w:val="22"/>
          <w:lang w:val="en-GB"/>
        </w:rPr>
        <w:t>One of the objectives of the WI includes p</w:t>
      </w:r>
      <w:r w:rsidR="00A37BD4" w:rsidRPr="00A37BD4">
        <w:rPr>
          <w:rFonts w:ascii="Times New Roman"/>
          <w:snapToGrid w:val="0"/>
          <w:sz w:val="22"/>
          <w:szCs w:val="22"/>
          <w:lang w:val="en-GB"/>
        </w:rPr>
        <w:t>ower consumption reduction for physical channels</w:t>
      </w:r>
      <w:r w:rsidR="00A37BD4">
        <w:rPr>
          <w:rFonts w:ascii="Times New Roman"/>
          <w:snapToGrid w:val="0"/>
          <w:sz w:val="22"/>
          <w:szCs w:val="22"/>
          <w:lang w:val="en-GB"/>
        </w:rPr>
        <w:t xml:space="preserve">. </w:t>
      </w:r>
      <w:r w:rsidR="00DD7D3F">
        <w:rPr>
          <w:rFonts w:ascii="Times New Roman"/>
          <w:snapToGrid w:val="0"/>
          <w:sz w:val="22"/>
          <w:szCs w:val="22"/>
          <w:lang w:val="en-GB"/>
        </w:rPr>
        <w:t xml:space="preserve">Specifically, </w:t>
      </w:r>
      <w:r w:rsidR="0008031C">
        <w:rPr>
          <w:rFonts w:ascii="Times New Roman"/>
          <w:snapToGrid w:val="0"/>
          <w:sz w:val="22"/>
          <w:szCs w:val="22"/>
          <w:lang w:val="en-GB"/>
        </w:rPr>
        <w:t>the aim is to s</w:t>
      </w:r>
      <w:r w:rsidR="00A37BD4" w:rsidRPr="00A37BD4">
        <w:rPr>
          <w:rFonts w:ascii="Times New Roman"/>
          <w:snapToGrid w:val="0"/>
          <w:sz w:val="22"/>
          <w:szCs w:val="22"/>
          <w:lang w:val="en-GB"/>
        </w:rPr>
        <w:t>tudy and, if found beneficial, specify for idle mode paging and/or connected mode DRX, physical signal/channel that can be efficiently decoded or detected prior to decoding NPDCCH/NPDSCH.</w:t>
      </w:r>
    </w:p>
    <w:p w14:paraId="3E3A0D94" w14:textId="254C38DC" w:rsidR="00DD7D3F" w:rsidRDefault="00DD7D3F" w:rsidP="00A93905">
      <w:pPr>
        <w:overflowPunct w:val="0"/>
        <w:adjustRightInd w:val="0"/>
        <w:spacing w:after="120"/>
        <w:contextualSpacing/>
        <w:textAlignment w:val="baseline"/>
        <w:rPr>
          <w:rFonts w:ascii="Times New Roman"/>
          <w:snapToGrid w:val="0"/>
          <w:sz w:val="22"/>
          <w:szCs w:val="22"/>
          <w:lang w:val="en-GB"/>
        </w:rPr>
      </w:pPr>
    </w:p>
    <w:p w14:paraId="112B8E20" w14:textId="69C9D3CF" w:rsidR="006B7866" w:rsidRDefault="006B7866" w:rsidP="006B786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w:t>
      </w:r>
      <w:r w:rsidR="00B30B19">
        <w:rPr>
          <w:rFonts w:ascii="Times New Roman"/>
          <w:snapToGrid w:val="0"/>
          <w:sz w:val="22"/>
          <w:szCs w:val="22"/>
          <w:lang w:val="en-GB"/>
        </w:rPr>
        <w:t>#86bis the following was agreed:</w:t>
      </w:r>
      <w:r>
        <w:rPr>
          <w:rFonts w:ascii="Times New Roman"/>
          <w:snapToGrid w:val="0"/>
          <w:sz w:val="22"/>
          <w:szCs w:val="22"/>
          <w:lang w:val="en-GB"/>
        </w:rPr>
        <w:t xml:space="preserve"> </w:t>
      </w:r>
    </w:p>
    <w:p w14:paraId="4EF81F71" w14:textId="77777777" w:rsidR="006B7866" w:rsidRPr="0067212A" w:rsidRDefault="006B7866" w:rsidP="006B7866">
      <w:pPr>
        <w:pStyle w:val="ListParagraph"/>
        <w:numPr>
          <w:ilvl w:val="0"/>
          <w:numId w:val="42"/>
        </w:numPr>
        <w:overflowPunct w:val="0"/>
        <w:adjustRightInd w:val="0"/>
        <w:spacing w:after="120"/>
        <w:ind w:leftChars="0"/>
        <w:contextualSpacing/>
        <w:textAlignment w:val="baseline"/>
        <w:rPr>
          <w:rFonts w:ascii="Times New Roman"/>
          <w:snapToGrid w:val="0"/>
          <w:sz w:val="22"/>
          <w:szCs w:val="22"/>
          <w:lang w:val="en-GB"/>
        </w:rPr>
      </w:pPr>
      <w:r w:rsidRPr="0067212A">
        <w:rPr>
          <w:rFonts w:ascii="Times New Roman"/>
          <w:i/>
          <w:snapToGrid w:val="0"/>
          <w:sz w:val="22"/>
          <w:szCs w:val="22"/>
          <w:lang w:val="en-GB"/>
        </w:rPr>
        <w:t>Techniques to be evaluated:</w:t>
      </w:r>
    </w:p>
    <w:p w14:paraId="1FDB0646" w14:textId="77777777" w:rsidR="006B7866" w:rsidRPr="00A30B22" w:rsidRDefault="006B7866" w:rsidP="006B7866">
      <w:pPr>
        <w:pStyle w:val="ListParagraph"/>
        <w:numPr>
          <w:ilvl w:val="1"/>
          <w:numId w:val="42"/>
        </w:numPr>
        <w:overflowPunct w:val="0"/>
        <w:adjustRightInd w:val="0"/>
        <w:spacing w:after="120"/>
        <w:ind w:leftChars="0"/>
        <w:contextualSpacing/>
        <w:textAlignment w:val="baseline"/>
        <w:rPr>
          <w:rFonts w:ascii="Times New Roman"/>
          <w:i/>
          <w:snapToGrid w:val="0"/>
          <w:sz w:val="22"/>
          <w:szCs w:val="22"/>
          <w:lang w:val="en-GB"/>
        </w:rPr>
      </w:pPr>
      <w:r w:rsidRPr="00A30B22">
        <w:rPr>
          <w:rFonts w:ascii="Times New Roman"/>
          <w:i/>
          <w:snapToGrid w:val="0"/>
          <w:sz w:val="22"/>
          <w:szCs w:val="22"/>
          <w:lang w:val="en-GB"/>
        </w:rPr>
        <w:t>Wake-up signal/channel (either relying or not relying on DL synchronization)</w:t>
      </w:r>
    </w:p>
    <w:p w14:paraId="308C6533" w14:textId="77777777" w:rsidR="006B7866" w:rsidRPr="00A30B22" w:rsidRDefault="006B7866" w:rsidP="006B7866">
      <w:pPr>
        <w:pStyle w:val="ListParagraph"/>
        <w:numPr>
          <w:ilvl w:val="1"/>
          <w:numId w:val="42"/>
        </w:numPr>
        <w:overflowPunct w:val="0"/>
        <w:adjustRightInd w:val="0"/>
        <w:spacing w:after="120"/>
        <w:ind w:leftChars="0"/>
        <w:contextualSpacing/>
        <w:textAlignment w:val="baseline"/>
        <w:rPr>
          <w:rFonts w:ascii="Times New Roman"/>
          <w:i/>
          <w:snapToGrid w:val="0"/>
          <w:sz w:val="22"/>
          <w:szCs w:val="22"/>
          <w:lang w:val="en-GB"/>
        </w:rPr>
      </w:pPr>
      <w:r w:rsidRPr="00A30B22">
        <w:rPr>
          <w:rFonts w:ascii="Times New Roman"/>
          <w:i/>
          <w:snapToGrid w:val="0"/>
          <w:sz w:val="22"/>
          <w:szCs w:val="22"/>
          <w:lang w:val="en-GB"/>
        </w:rPr>
        <w:t>Go-to-sleep signal/channel (either relying or not relying on DL synchronization)</w:t>
      </w:r>
    </w:p>
    <w:p w14:paraId="15133118" w14:textId="77777777" w:rsidR="006B7866" w:rsidRPr="00A30B22" w:rsidRDefault="006B7866" w:rsidP="006B7866">
      <w:pPr>
        <w:pStyle w:val="ListParagraph"/>
        <w:numPr>
          <w:ilvl w:val="1"/>
          <w:numId w:val="42"/>
        </w:numPr>
        <w:overflowPunct w:val="0"/>
        <w:adjustRightInd w:val="0"/>
        <w:spacing w:after="120"/>
        <w:ind w:leftChars="0"/>
        <w:contextualSpacing/>
        <w:textAlignment w:val="baseline"/>
        <w:rPr>
          <w:rFonts w:ascii="Times New Roman"/>
          <w:i/>
          <w:snapToGrid w:val="0"/>
          <w:sz w:val="22"/>
          <w:szCs w:val="22"/>
          <w:lang w:val="en-GB"/>
        </w:rPr>
      </w:pPr>
      <w:r w:rsidRPr="00A30B22">
        <w:rPr>
          <w:rFonts w:ascii="Times New Roman"/>
          <w:i/>
          <w:snapToGrid w:val="0"/>
          <w:sz w:val="22"/>
          <w:szCs w:val="22"/>
          <w:lang w:val="en-GB"/>
        </w:rPr>
        <w:t>Compact DCI</w:t>
      </w:r>
    </w:p>
    <w:p w14:paraId="1C4F17D9" w14:textId="77777777" w:rsidR="006B7866" w:rsidRDefault="006B7866" w:rsidP="006B7866">
      <w:pPr>
        <w:pStyle w:val="ListParagraph"/>
        <w:numPr>
          <w:ilvl w:val="1"/>
          <w:numId w:val="42"/>
        </w:numPr>
        <w:overflowPunct w:val="0"/>
        <w:adjustRightInd w:val="0"/>
        <w:spacing w:after="120"/>
        <w:ind w:leftChars="0"/>
        <w:contextualSpacing/>
        <w:textAlignment w:val="baseline"/>
        <w:rPr>
          <w:rFonts w:ascii="Times New Roman"/>
          <w:i/>
          <w:snapToGrid w:val="0"/>
          <w:sz w:val="22"/>
          <w:szCs w:val="22"/>
          <w:lang w:val="en-GB"/>
        </w:rPr>
      </w:pPr>
      <w:r w:rsidRPr="00A30B22">
        <w:rPr>
          <w:rFonts w:ascii="Times New Roman"/>
          <w:i/>
          <w:snapToGrid w:val="0"/>
          <w:sz w:val="22"/>
          <w:szCs w:val="22"/>
          <w:lang w:val="en-GB"/>
        </w:rPr>
        <w:t>Dynamic USS periodicity</w:t>
      </w:r>
    </w:p>
    <w:p w14:paraId="2152A72A" w14:textId="77777777" w:rsidR="006B7866" w:rsidRPr="0067212A" w:rsidRDefault="006B7866" w:rsidP="006B7866">
      <w:pPr>
        <w:pStyle w:val="ListParagraph"/>
        <w:numPr>
          <w:ilvl w:val="0"/>
          <w:numId w:val="42"/>
        </w:numPr>
        <w:overflowPunct w:val="0"/>
        <w:adjustRightInd w:val="0"/>
        <w:spacing w:after="120"/>
        <w:ind w:leftChars="0"/>
        <w:contextualSpacing/>
        <w:textAlignment w:val="baseline"/>
        <w:rPr>
          <w:rFonts w:ascii="Times New Roman"/>
          <w:i/>
          <w:snapToGrid w:val="0"/>
          <w:sz w:val="22"/>
          <w:szCs w:val="22"/>
          <w:lang w:val="en-GB"/>
        </w:rPr>
      </w:pPr>
      <w:r w:rsidRPr="0067212A">
        <w:rPr>
          <w:rFonts w:ascii="Times New Roman"/>
          <w:i/>
          <w:snapToGrid w:val="0"/>
          <w:sz w:val="22"/>
          <w:szCs w:val="22"/>
          <w:lang w:val="en-GB"/>
        </w:rPr>
        <w:t>The use of the technique can be semi-statically enabled/disabled by the network</w:t>
      </w:r>
    </w:p>
    <w:p w14:paraId="564B9FD2" w14:textId="3A10C7A3" w:rsidR="006B7866" w:rsidRDefault="006B7866" w:rsidP="006B786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Additionally, t</w:t>
      </w:r>
      <w:r w:rsidRPr="00A30B22">
        <w:rPr>
          <w:rFonts w:ascii="Times New Roman"/>
          <w:snapToGrid w:val="0"/>
          <w:sz w:val="22"/>
          <w:szCs w:val="22"/>
          <w:lang w:val="en-GB"/>
        </w:rPr>
        <w:t xml:space="preserve">he reference scenarios, power models, and simulation assumptions to be used were </w:t>
      </w:r>
      <w:r>
        <w:rPr>
          <w:rFonts w:ascii="Times New Roman"/>
          <w:snapToGrid w:val="0"/>
          <w:sz w:val="22"/>
          <w:szCs w:val="22"/>
          <w:lang w:val="en-GB"/>
        </w:rPr>
        <w:t xml:space="preserve">also </w:t>
      </w:r>
      <w:r w:rsidRPr="00A30B22">
        <w:rPr>
          <w:rFonts w:ascii="Times New Roman"/>
          <w:snapToGrid w:val="0"/>
          <w:sz w:val="22"/>
          <w:szCs w:val="22"/>
          <w:lang w:val="en-GB"/>
        </w:rPr>
        <w:t xml:space="preserve">agreed </w:t>
      </w:r>
      <w:r>
        <w:rPr>
          <w:rFonts w:ascii="Times New Roman"/>
          <w:snapToGrid w:val="0"/>
          <w:sz w:val="22"/>
          <w:szCs w:val="22"/>
          <w:lang w:val="en-GB"/>
        </w:rPr>
        <w:t>in</w:t>
      </w:r>
      <w:r w:rsidRPr="00A30B22">
        <w:rPr>
          <w:rFonts w:ascii="Times New Roman"/>
          <w:snapToGrid w:val="0"/>
          <w:sz w:val="22"/>
          <w:szCs w:val="22"/>
          <w:lang w:val="en-GB"/>
        </w:rPr>
        <w:t xml:space="preserve"> [5]</w:t>
      </w:r>
      <w:r>
        <w:rPr>
          <w:rFonts w:ascii="Times New Roman"/>
          <w:snapToGrid w:val="0"/>
          <w:sz w:val="22"/>
          <w:szCs w:val="22"/>
          <w:lang w:val="en-GB"/>
        </w:rPr>
        <w:t>.</w:t>
      </w:r>
    </w:p>
    <w:p w14:paraId="09816392" w14:textId="77777777" w:rsidR="006B7866" w:rsidRDefault="006B7866" w:rsidP="00A93905">
      <w:pPr>
        <w:overflowPunct w:val="0"/>
        <w:adjustRightInd w:val="0"/>
        <w:spacing w:after="120"/>
        <w:contextualSpacing/>
        <w:textAlignment w:val="baseline"/>
        <w:rPr>
          <w:rFonts w:ascii="Times New Roman"/>
          <w:snapToGrid w:val="0"/>
          <w:sz w:val="22"/>
          <w:szCs w:val="22"/>
          <w:lang w:val="en-GB"/>
        </w:rPr>
      </w:pPr>
    </w:p>
    <w:p w14:paraId="06A07C23" w14:textId="64944762" w:rsidR="00A93905" w:rsidRDefault="00A93905" w:rsidP="00A93905">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provide our views on </w:t>
      </w:r>
      <w:r w:rsidR="00DD7D3F">
        <w:rPr>
          <w:rFonts w:ascii="Times New Roman"/>
          <w:snapToGrid w:val="0"/>
          <w:sz w:val="22"/>
          <w:szCs w:val="22"/>
          <w:lang w:val="en-GB"/>
        </w:rPr>
        <w:t xml:space="preserve">introducing a new physical channel (“wake up signal”) that UE can monitor prior to </w:t>
      </w:r>
      <w:r w:rsidR="006B7866">
        <w:rPr>
          <w:rFonts w:ascii="Times New Roman"/>
          <w:snapToGrid w:val="0"/>
          <w:sz w:val="22"/>
          <w:szCs w:val="22"/>
          <w:lang w:val="en-GB"/>
        </w:rPr>
        <w:t xml:space="preserve">monitoring </w:t>
      </w:r>
      <w:r w:rsidR="00DD7D3F">
        <w:rPr>
          <w:rFonts w:ascii="Times New Roman"/>
          <w:snapToGrid w:val="0"/>
          <w:sz w:val="22"/>
          <w:szCs w:val="22"/>
          <w:lang w:val="en-GB"/>
        </w:rPr>
        <w:t>NPDCCH which informs UE whether to monitor NPDCCH or not.</w:t>
      </w:r>
      <w:r w:rsidR="00812F75">
        <w:rPr>
          <w:rFonts w:ascii="Times New Roman"/>
          <w:snapToGrid w:val="0"/>
          <w:sz w:val="22"/>
          <w:szCs w:val="22"/>
          <w:lang w:val="en-GB"/>
        </w:rPr>
        <w:t xml:space="preserve"> We cov</w:t>
      </w:r>
      <w:r w:rsidR="00806420">
        <w:rPr>
          <w:rFonts w:ascii="Times New Roman"/>
          <w:snapToGrid w:val="0"/>
          <w:sz w:val="22"/>
          <w:szCs w:val="22"/>
          <w:lang w:val="en-GB"/>
        </w:rPr>
        <w:t>er</w:t>
      </w:r>
      <w:r w:rsidR="00812F75">
        <w:rPr>
          <w:rFonts w:ascii="Times New Roman"/>
          <w:snapToGrid w:val="0"/>
          <w:sz w:val="22"/>
          <w:szCs w:val="22"/>
          <w:lang w:val="en-GB"/>
        </w:rPr>
        <w:t xml:space="preserve"> use cases, analysis of power savings, as well as some PHY/MAC design aspects of the </w:t>
      </w:r>
      <w:r w:rsidR="000B06CA">
        <w:rPr>
          <w:rFonts w:ascii="Times New Roman"/>
          <w:snapToGrid w:val="0"/>
          <w:sz w:val="22"/>
          <w:szCs w:val="22"/>
          <w:lang w:val="en-GB"/>
        </w:rPr>
        <w:t>wake-up</w:t>
      </w:r>
      <w:r w:rsidR="00812F75">
        <w:rPr>
          <w:rFonts w:ascii="Times New Roman"/>
          <w:snapToGrid w:val="0"/>
          <w:sz w:val="22"/>
          <w:szCs w:val="22"/>
          <w:lang w:val="en-GB"/>
        </w:rPr>
        <w:t xml:space="preserve"> signal. </w:t>
      </w:r>
      <w:r w:rsidR="00806420">
        <w:rPr>
          <w:rFonts w:ascii="Times New Roman"/>
          <w:snapToGrid w:val="0"/>
          <w:sz w:val="22"/>
          <w:szCs w:val="22"/>
          <w:lang w:val="en-GB"/>
        </w:rPr>
        <w:t xml:space="preserve">In this </w:t>
      </w:r>
      <w:r w:rsidR="000B06CA">
        <w:rPr>
          <w:rFonts w:ascii="Times New Roman"/>
          <w:snapToGrid w:val="0"/>
          <w:sz w:val="22"/>
          <w:szCs w:val="22"/>
          <w:lang w:val="en-GB"/>
        </w:rPr>
        <w:t>contribution,</w:t>
      </w:r>
      <w:r w:rsidR="00806420">
        <w:rPr>
          <w:rFonts w:ascii="Times New Roman"/>
          <w:snapToGrid w:val="0"/>
          <w:sz w:val="22"/>
          <w:szCs w:val="22"/>
          <w:lang w:val="en-GB"/>
        </w:rPr>
        <w:t xml:space="preserve"> we focus on the paging use case. However, the techniques do apply to connected mode DRX as well.</w:t>
      </w:r>
    </w:p>
    <w:p w14:paraId="0E5A0566" w14:textId="49DFA985" w:rsidR="00A4397C" w:rsidRPr="00A4397C" w:rsidRDefault="00A93905" w:rsidP="00451B61">
      <w:pPr>
        <w:overflowPunct w:val="0"/>
        <w:adjustRightInd w:val="0"/>
        <w:spacing w:after="120"/>
        <w:contextualSpacing/>
        <w:textAlignment w:val="baseline"/>
        <w:rPr>
          <w:b/>
          <w:szCs w:val="22"/>
        </w:rPr>
      </w:pPr>
      <w:r>
        <w:rPr>
          <w:rFonts w:ascii="Times New Roman"/>
          <w:snapToGrid w:val="0"/>
          <w:sz w:val="22"/>
          <w:szCs w:val="22"/>
          <w:lang w:val="en-GB"/>
        </w:rPr>
        <w:t xml:space="preserve"> </w:t>
      </w:r>
    </w:p>
    <w:p w14:paraId="74B9A491" w14:textId="708131E6" w:rsidR="004A42D0" w:rsidRDefault="00D053A4"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Wake</w:t>
      </w:r>
      <w:r w:rsidR="000B06CA">
        <w:rPr>
          <w:rFonts w:ascii="Arial" w:hAnsi="Arial" w:cs="Arial"/>
          <w:lang w:val="en-US"/>
        </w:rPr>
        <w:t>-</w:t>
      </w:r>
      <w:r>
        <w:rPr>
          <w:rFonts w:ascii="Arial" w:hAnsi="Arial" w:cs="Arial"/>
          <w:lang w:val="en-US"/>
        </w:rPr>
        <w:t xml:space="preserve">up </w:t>
      </w:r>
      <w:r w:rsidR="00680039">
        <w:rPr>
          <w:rFonts w:ascii="Arial" w:hAnsi="Arial" w:cs="Arial"/>
          <w:lang w:val="en-US"/>
        </w:rPr>
        <w:t>R</w:t>
      </w:r>
      <w:r>
        <w:rPr>
          <w:rFonts w:ascii="Arial" w:hAnsi="Arial" w:cs="Arial"/>
          <w:lang w:val="en-US"/>
        </w:rPr>
        <w:t>eceiver</w:t>
      </w:r>
      <w:r w:rsidR="00275FED">
        <w:rPr>
          <w:rFonts w:ascii="Arial" w:hAnsi="Arial" w:cs="Arial"/>
          <w:lang w:val="en-US"/>
        </w:rPr>
        <w:t xml:space="preserve"> </w:t>
      </w:r>
      <w:r w:rsidR="00680039">
        <w:rPr>
          <w:rFonts w:ascii="Arial" w:hAnsi="Arial" w:cs="Arial"/>
          <w:lang w:val="en-US"/>
        </w:rPr>
        <w:t>A</w:t>
      </w:r>
      <w:r w:rsidR="00275FED">
        <w:rPr>
          <w:rFonts w:ascii="Arial" w:hAnsi="Arial" w:cs="Arial"/>
          <w:lang w:val="en-US"/>
        </w:rPr>
        <w:t>rchitecture</w:t>
      </w:r>
    </w:p>
    <w:p w14:paraId="4DA723EC" w14:textId="77777777" w:rsidR="00806420" w:rsidRDefault="00806420" w:rsidP="004A42D0">
      <w:pPr>
        <w:pStyle w:val="LGTdoc1"/>
        <w:spacing w:beforeLines="0" w:before="120" w:after="220" w:afterAutospacing="0"/>
        <w:rPr>
          <w:b w:val="0"/>
          <w:sz w:val="22"/>
          <w:szCs w:val="22"/>
        </w:rPr>
      </w:pPr>
    </w:p>
    <w:p w14:paraId="4769E3F7" w14:textId="3D528FA6" w:rsidR="00806420" w:rsidRDefault="006B7866" w:rsidP="00806420">
      <w:pPr>
        <w:pStyle w:val="LGTdoc1"/>
        <w:keepNext/>
        <w:spacing w:beforeLines="0" w:before="120" w:after="220" w:afterAutospacing="0"/>
      </w:pPr>
      <w:r>
        <w:rPr>
          <w:b w:val="0"/>
          <w:sz w:val="22"/>
          <w:szCs w:val="22"/>
        </w:rPr>
        <w:object w:dxaOrig="17536" w:dyaOrig="3781" w14:anchorId="53AE9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99.6pt" o:ole="">
            <v:imagedata r:id="rId13" o:title=""/>
          </v:shape>
          <o:OLEObject Type="Embed" ProgID="Visio.Drawing.11" ShapeID="_x0000_i1025" DrawAspect="Content" ObjectID="_1555505277" r:id="rId14"/>
        </w:object>
      </w:r>
    </w:p>
    <w:p w14:paraId="10E402AE" w14:textId="76388F4F" w:rsidR="00806420" w:rsidRDefault="00806420" w:rsidP="00D35AEC">
      <w:pPr>
        <w:pStyle w:val="Caption"/>
        <w:jc w:val="center"/>
      </w:pPr>
      <w:r>
        <w:t xml:space="preserve">Figure </w:t>
      </w:r>
      <w:r>
        <w:fldChar w:fldCharType="begin"/>
      </w:r>
      <w:r>
        <w:instrText xml:space="preserve"> SEQ Figure \* ARABIC </w:instrText>
      </w:r>
      <w:r>
        <w:fldChar w:fldCharType="separate"/>
      </w:r>
      <w:r w:rsidR="00BF3829">
        <w:rPr>
          <w:noProof/>
        </w:rPr>
        <w:t>1</w:t>
      </w:r>
      <w:r>
        <w:fldChar w:fldCharType="end"/>
      </w:r>
      <w:r>
        <w:t xml:space="preserve">: </w:t>
      </w:r>
      <w:r w:rsidR="00D35AEC">
        <w:t>Typical idle mode processing (no pag</w:t>
      </w:r>
      <w:r w:rsidR="00A7165B">
        <w:t>ing case</w:t>
      </w:r>
      <w:r w:rsidR="00D35AEC">
        <w:t>)</w:t>
      </w:r>
    </w:p>
    <w:p w14:paraId="0A747D42" w14:textId="62D6C3BA" w:rsidR="00D053A4" w:rsidRDefault="005E61D3" w:rsidP="005E61D3">
      <w:pPr>
        <w:pStyle w:val="LGTdoc1"/>
        <w:spacing w:beforeLines="0" w:before="120" w:after="220" w:afterAutospacing="0"/>
        <w:rPr>
          <w:b w:val="0"/>
          <w:sz w:val="22"/>
          <w:szCs w:val="22"/>
        </w:rPr>
      </w:pPr>
      <w:r w:rsidRPr="005E61D3">
        <w:rPr>
          <w:b w:val="0"/>
          <w:sz w:val="22"/>
          <w:szCs w:val="22"/>
        </w:rPr>
        <w:t xml:space="preserve">Typical processing at UE when it is in idle mode is shown in Fig. 1. The UE monitors for page in its paging occasions which are configured periodically with a period equal to the DRX cycle. </w:t>
      </w:r>
      <w:r w:rsidR="00B13718">
        <w:rPr>
          <w:b w:val="0"/>
          <w:sz w:val="22"/>
          <w:szCs w:val="22"/>
        </w:rPr>
        <w:t xml:space="preserve">The </w:t>
      </w:r>
      <w:r w:rsidRPr="005E61D3">
        <w:rPr>
          <w:b w:val="0"/>
          <w:sz w:val="22"/>
          <w:szCs w:val="22"/>
        </w:rPr>
        <w:t xml:space="preserve">UE is in a sleep mode prior to its paging occasion. </w:t>
      </w:r>
      <w:r w:rsidR="00D35AEC">
        <w:rPr>
          <w:b w:val="0"/>
          <w:sz w:val="22"/>
          <w:szCs w:val="22"/>
        </w:rPr>
        <w:t>It</w:t>
      </w:r>
      <w:r>
        <w:rPr>
          <w:b w:val="0"/>
          <w:sz w:val="22"/>
          <w:szCs w:val="22"/>
        </w:rPr>
        <w:t xml:space="preserve"> wakes up slightly earlier than its paging occasion to obtain timing/frequency sync and reconfirm the serving cell. Once</w:t>
      </w:r>
      <w:r w:rsidR="00B13718">
        <w:rPr>
          <w:b w:val="0"/>
          <w:sz w:val="22"/>
          <w:szCs w:val="22"/>
        </w:rPr>
        <w:t xml:space="preserve"> it has timing/frequency sync</w:t>
      </w:r>
      <w:r>
        <w:rPr>
          <w:b w:val="0"/>
          <w:sz w:val="22"/>
          <w:szCs w:val="22"/>
        </w:rPr>
        <w:t xml:space="preserve">, it goes on to monitor the NPDCCH. If there is no page (which is the case in Fig. 1), the UE goes back to sleep until the next paging occasion. The amount of time UE is awake includes the time for sync, </w:t>
      </w:r>
      <w:r w:rsidR="00B13718">
        <w:rPr>
          <w:b w:val="0"/>
          <w:sz w:val="22"/>
          <w:szCs w:val="22"/>
        </w:rPr>
        <w:t xml:space="preserve">time </w:t>
      </w:r>
      <w:r>
        <w:rPr>
          <w:b w:val="0"/>
          <w:sz w:val="22"/>
          <w:szCs w:val="22"/>
        </w:rPr>
        <w:t xml:space="preserve">for monitoring </w:t>
      </w:r>
      <w:r>
        <w:rPr>
          <w:b w:val="0"/>
          <w:sz w:val="22"/>
          <w:szCs w:val="22"/>
        </w:rPr>
        <w:lastRenderedPageBreak/>
        <w:t>NPDCCH</w:t>
      </w:r>
      <w:r w:rsidR="00B13718">
        <w:rPr>
          <w:b w:val="0"/>
          <w:sz w:val="22"/>
          <w:szCs w:val="22"/>
        </w:rPr>
        <w:t>,</w:t>
      </w:r>
      <w:r>
        <w:rPr>
          <w:b w:val="0"/>
          <w:sz w:val="22"/>
          <w:szCs w:val="22"/>
        </w:rPr>
        <w:t xml:space="preserve"> as well as some </w:t>
      </w:r>
      <w:r w:rsidR="00B13718">
        <w:rPr>
          <w:b w:val="0"/>
          <w:sz w:val="22"/>
          <w:szCs w:val="22"/>
        </w:rPr>
        <w:t>wake</w:t>
      </w:r>
      <w:r>
        <w:rPr>
          <w:b w:val="0"/>
          <w:sz w:val="22"/>
          <w:szCs w:val="22"/>
        </w:rPr>
        <w:t xml:space="preserve"> up and ramp down time. Since the NPDCCH payload contains several bits, the time to decode NPDCCH can span several 10s of subframes. </w:t>
      </w:r>
    </w:p>
    <w:p w14:paraId="5DBC362C" w14:textId="00A32736" w:rsidR="00D053A4" w:rsidRDefault="005E61D3" w:rsidP="005E61D3">
      <w:pPr>
        <w:pStyle w:val="LGTdoc1"/>
        <w:spacing w:beforeLines="0" w:before="120" w:after="220" w:afterAutospacing="0"/>
        <w:rPr>
          <w:b w:val="0"/>
          <w:sz w:val="22"/>
          <w:szCs w:val="22"/>
        </w:rPr>
      </w:pPr>
      <w:r>
        <w:rPr>
          <w:b w:val="0"/>
          <w:sz w:val="22"/>
          <w:szCs w:val="22"/>
        </w:rPr>
        <w:t xml:space="preserve">The awake time </w:t>
      </w:r>
      <w:r w:rsidR="00D053A4">
        <w:rPr>
          <w:b w:val="0"/>
          <w:sz w:val="22"/>
          <w:szCs w:val="22"/>
        </w:rPr>
        <w:t xml:space="preserve">of the UE </w:t>
      </w:r>
      <w:r>
        <w:rPr>
          <w:b w:val="0"/>
          <w:sz w:val="22"/>
          <w:szCs w:val="22"/>
        </w:rPr>
        <w:t>can be s</w:t>
      </w:r>
      <w:r w:rsidR="00D053A4">
        <w:rPr>
          <w:b w:val="0"/>
          <w:sz w:val="22"/>
          <w:szCs w:val="22"/>
        </w:rPr>
        <w:t xml:space="preserve">ubstantially reduced by sending, for example, </w:t>
      </w:r>
      <w:r>
        <w:rPr>
          <w:b w:val="0"/>
          <w:sz w:val="22"/>
          <w:szCs w:val="22"/>
        </w:rPr>
        <w:t xml:space="preserve">a “1-bit” wake up signal that lets the UE know whether it should monitor the </w:t>
      </w:r>
      <w:r w:rsidR="00D053A4">
        <w:rPr>
          <w:b w:val="0"/>
          <w:sz w:val="22"/>
          <w:szCs w:val="22"/>
        </w:rPr>
        <w:t>N</w:t>
      </w:r>
      <w:r>
        <w:rPr>
          <w:b w:val="0"/>
          <w:sz w:val="22"/>
          <w:szCs w:val="22"/>
        </w:rPr>
        <w:t xml:space="preserve">PDCCH or not. </w:t>
      </w:r>
      <w:r w:rsidR="00D053A4">
        <w:rPr>
          <w:b w:val="0"/>
          <w:sz w:val="22"/>
          <w:szCs w:val="22"/>
        </w:rPr>
        <w:t>As shown in Fig. 2, i</w:t>
      </w:r>
      <w:r w:rsidR="00A7165B">
        <w:rPr>
          <w:b w:val="0"/>
          <w:sz w:val="22"/>
          <w:szCs w:val="22"/>
        </w:rPr>
        <w:t xml:space="preserve">f UE doesn’t detect the </w:t>
      </w:r>
      <w:r w:rsidR="000B06CA">
        <w:rPr>
          <w:b w:val="0"/>
          <w:sz w:val="22"/>
          <w:szCs w:val="22"/>
        </w:rPr>
        <w:t>wake-up</w:t>
      </w:r>
      <w:r w:rsidR="00A7165B">
        <w:rPr>
          <w:b w:val="0"/>
          <w:sz w:val="22"/>
          <w:szCs w:val="22"/>
        </w:rPr>
        <w:t xml:space="preserve"> signal (or it decodes it and the </w:t>
      </w:r>
      <w:r w:rsidR="000B06CA">
        <w:rPr>
          <w:b w:val="0"/>
          <w:sz w:val="22"/>
          <w:szCs w:val="22"/>
        </w:rPr>
        <w:t>wake-up</w:t>
      </w:r>
      <w:r w:rsidR="00A7165B">
        <w:rPr>
          <w:b w:val="0"/>
          <w:sz w:val="22"/>
          <w:szCs w:val="22"/>
        </w:rPr>
        <w:t xml:space="preserve"> signal indicates no </w:t>
      </w:r>
      <w:r w:rsidR="00D053A4">
        <w:rPr>
          <w:b w:val="0"/>
          <w:sz w:val="22"/>
          <w:szCs w:val="22"/>
        </w:rPr>
        <w:t>N</w:t>
      </w:r>
      <w:r w:rsidR="00A7165B">
        <w:rPr>
          <w:b w:val="0"/>
          <w:sz w:val="22"/>
          <w:szCs w:val="22"/>
        </w:rPr>
        <w:t xml:space="preserve">PDCCH present) </w:t>
      </w:r>
      <w:r w:rsidR="00D053A4">
        <w:rPr>
          <w:b w:val="0"/>
          <w:sz w:val="22"/>
          <w:szCs w:val="22"/>
        </w:rPr>
        <w:t xml:space="preserve">the UE does not monitor the NPDCCH. Since the length of the </w:t>
      </w:r>
      <w:r w:rsidR="000B06CA">
        <w:rPr>
          <w:b w:val="0"/>
          <w:sz w:val="22"/>
          <w:szCs w:val="22"/>
        </w:rPr>
        <w:t>wake-up</w:t>
      </w:r>
      <w:r w:rsidR="00D053A4">
        <w:rPr>
          <w:b w:val="0"/>
          <w:sz w:val="22"/>
          <w:szCs w:val="22"/>
        </w:rPr>
        <w:t xml:space="preserve"> signal is expected to be much smaller than that of NPDCCH (as it effectively conveys much fewer bits) the UE awake time is significantly reduced and hence the corresponding power consumption. </w:t>
      </w:r>
    </w:p>
    <w:p w14:paraId="284B71D1" w14:textId="75018BE4" w:rsidR="00A7165B" w:rsidRDefault="006B7866" w:rsidP="00A7165B">
      <w:pPr>
        <w:keepNext/>
      </w:pPr>
      <w:r>
        <w:rPr>
          <w:b/>
          <w:sz w:val="22"/>
          <w:szCs w:val="22"/>
        </w:rPr>
        <w:object w:dxaOrig="17536" w:dyaOrig="3781" w14:anchorId="489BA58E">
          <v:shape id="_x0000_i1026" type="#_x0000_t75" style="width:461.4pt;height:99.6pt" o:ole="">
            <v:imagedata r:id="rId15" o:title=""/>
          </v:shape>
          <o:OLEObject Type="Embed" ProgID="Visio.Drawing.11" ShapeID="_x0000_i1026" DrawAspect="Content" ObjectID="_1555505278" r:id="rId16"/>
        </w:object>
      </w:r>
    </w:p>
    <w:p w14:paraId="7B03A5B9" w14:textId="7A119646" w:rsidR="005E61D3" w:rsidRDefault="00A7165B" w:rsidP="00A7165B">
      <w:pPr>
        <w:pStyle w:val="Caption"/>
        <w:jc w:val="center"/>
      </w:pPr>
      <w:r>
        <w:t xml:space="preserve">Figure </w:t>
      </w:r>
      <w:r>
        <w:fldChar w:fldCharType="begin"/>
      </w:r>
      <w:r>
        <w:instrText xml:space="preserve"> SEQ Figure \* ARABIC </w:instrText>
      </w:r>
      <w:r>
        <w:fldChar w:fldCharType="separate"/>
      </w:r>
      <w:r w:rsidR="00BF3829">
        <w:rPr>
          <w:noProof/>
        </w:rPr>
        <w:t>2</w:t>
      </w:r>
      <w:r>
        <w:fldChar w:fldCharType="end"/>
      </w:r>
      <w:r>
        <w:t xml:space="preserve"> : Idle mode processing with </w:t>
      </w:r>
      <w:r w:rsidR="000B06CA">
        <w:t>wake-up</w:t>
      </w:r>
      <w:r>
        <w:t xml:space="preserve"> signal (no paging case)</w:t>
      </w:r>
    </w:p>
    <w:p w14:paraId="60281373" w14:textId="2C0A176F" w:rsidR="00A7165B" w:rsidRDefault="00A7165B" w:rsidP="00A7165B">
      <w:pPr>
        <w:rPr>
          <w:lang w:val="en-GB" w:eastAsia="en-US"/>
        </w:rPr>
      </w:pPr>
    </w:p>
    <w:p w14:paraId="2C91589A" w14:textId="22DAEDDA" w:rsidR="00D053A4" w:rsidRPr="005E61D3" w:rsidRDefault="00D053A4" w:rsidP="00D053A4">
      <w:pPr>
        <w:pStyle w:val="LGTdoc1"/>
        <w:spacing w:beforeLines="0" w:before="120" w:after="220" w:afterAutospacing="0"/>
        <w:rPr>
          <w:b w:val="0"/>
          <w:sz w:val="22"/>
          <w:szCs w:val="22"/>
        </w:rPr>
      </w:pPr>
      <w:r>
        <w:rPr>
          <w:b w:val="0"/>
          <w:sz w:val="22"/>
          <w:szCs w:val="22"/>
        </w:rPr>
        <w:t>Fig. 3 shows the processing when a page is sent to the UE. The UE is expect</w:t>
      </w:r>
      <w:r w:rsidR="00B30B19">
        <w:rPr>
          <w:b w:val="0"/>
          <w:sz w:val="22"/>
          <w:szCs w:val="22"/>
        </w:rPr>
        <w:t>ed to detect / decodes the wake-</w:t>
      </w:r>
      <w:r>
        <w:rPr>
          <w:b w:val="0"/>
          <w:sz w:val="22"/>
          <w:szCs w:val="22"/>
        </w:rPr>
        <w:t xml:space="preserve">up signal, go on to monitor NPDCCH, and then associated PDSCH. </w:t>
      </w:r>
    </w:p>
    <w:p w14:paraId="1A31CD5A" w14:textId="77777777" w:rsidR="00D053A4" w:rsidRDefault="00D053A4" w:rsidP="00A7165B">
      <w:pPr>
        <w:rPr>
          <w:lang w:val="en-GB" w:eastAsia="en-US"/>
        </w:rPr>
      </w:pPr>
    </w:p>
    <w:p w14:paraId="1340927C" w14:textId="10129D92" w:rsidR="00A7165B" w:rsidRDefault="006B7866" w:rsidP="00A7165B">
      <w:pPr>
        <w:keepNext/>
      </w:pPr>
      <w:r>
        <w:rPr>
          <w:b/>
          <w:sz w:val="22"/>
          <w:szCs w:val="22"/>
        </w:rPr>
        <w:object w:dxaOrig="17536" w:dyaOrig="3781" w14:anchorId="14942AF4">
          <v:shape id="_x0000_i1027" type="#_x0000_t75" style="width:461.4pt;height:99.6pt" o:ole="">
            <v:imagedata r:id="rId17" o:title=""/>
          </v:shape>
          <o:OLEObject Type="Embed" ProgID="Visio.Drawing.11" ShapeID="_x0000_i1027" DrawAspect="Content" ObjectID="_1555505279" r:id="rId18"/>
        </w:object>
      </w:r>
    </w:p>
    <w:p w14:paraId="2F40493C" w14:textId="6421B7CB" w:rsidR="00A7165B" w:rsidRPr="005E61D3" w:rsidRDefault="00A7165B" w:rsidP="00A7165B">
      <w:pPr>
        <w:pStyle w:val="Caption"/>
        <w:jc w:val="center"/>
      </w:pPr>
      <w:r>
        <w:t xml:space="preserve">Figure </w:t>
      </w:r>
      <w:r>
        <w:fldChar w:fldCharType="begin"/>
      </w:r>
      <w:r>
        <w:instrText xml:space="preserve"> SEQ Figure \* ARABIC </w:instrText>
      </w:r>
      <w:r>
        <w:fldChar w:fldCharType="separate"/>
      </w:r>
      <w:r w:rsidR="00BF3829">
        <w:rPr>
          <w:noProof/>
        </w:rPr>
        <w:t>3</w:t>
      </w:r>
      <w:r>
        <w:fldChar w:fldCharType="end"/>
      </w:r>
      <w:r>
        <w:t xml:space="preserve"> : Idle mode processing with </w:t>
      </w:r>
      <w:r w:rsidR="006C6269">
        <w:t>wake-up</w:t>
      </w:r>
      <w:r>
        <w:t xml:space="preserve"> signal when UE is paged</w:t>
      </w:r>
    </w:p>
    <w:p w14:paraId="1F627B40" w14:textId="6CF30246" w:rsidR="00A7165B" w:rsidRDefault="00A7165B" w:rsidP="00A7165B">
      <w:pPr>
        <w:rPr>
          <w:lang w:val="en-GB" w:eastAsia="en-US"/>
        </w:rPr>
      </w:pPr>
    </w:p>
    <w:p w14:paraId="41AB1E75" w14:textId="2085BEFA" w:rsidR="00727DD0" w:rsidRPr="00727DD0" w:rsidRDefault="00727DD0" w:rsidP="00727DD0">
      <w:pPr>
        <w:pStyle w:val="LGTdoc1"/>
        <w:spacing w:beforeLines="0" w:before="120" w:after="220" w:afterAutospacing="0"/>
        <w:rPr>
          <w:b w:val="0"/>
          <w:sz w:val="22"/>
          <w:szCs w:val="22"/>
        </w:rPr>
      </w:pPr>
      <w:r w:rsidRPr="00727DD0">
        <w:rPr>
          <w:b w:val="0"/>
          <w:sz w:val="22"/>
          <w:szCs w:val="22"/>
        </w:rPr>
        <w:t xml:space="preserve">The </w:t>
      </w:r>
      <w:r w:rsidR="000B06CA" w:rsidRPr="00727DD0">
        <w:rPr>
          <w:b w:val="0"/>
          <w:sz w:val="22"/>
          <w:szCs w:val="22"/>
        </w:rPr>
        <w:t>wake-up</w:t>
      </w:r>
      <w:r w:rsidRPr="00727DD0">
        <w:rPr>
          <w:b w:val="0"/>
          <w:sz w:val="22"/>
          <w:szCs w:val="22"/>
        </w:rPr>
        <w:t xml:space="preserve"> signal also enables use of much more power efficient HW architectures</w:t>
      </w:r>
      <w:r w:rsidR="009228EF">
        <w:rPr>
          <w:b w:val="0"/>
          <w:sz w:val="22"/>
          <w:szCs w:val="22"/>
        </w:rPr>
        <w:t>. One example is</w:t>
      </w:r>
      <w:r w:rsidRPr="00727DD0">
        <w:rPr>
          <w:b w:val="0"/>
          <w:sz w:val="22"/>
          <w:szCs w:val="22"/>
        </w:rPr>
        <w:t xml:space="preserve"> shown in Fig. 4. NPDCCH monitoring involves </w:t>
      </w:r>
      <w:r w:rsidR="00B13718" w:rsidRPr="00727DD0">
        <w:rPr>
          <w:b w:val="0"/>
          <w:sz w:val="22"/>
          <w:szCs w:val="22"/>
        </w:rPr>
        <w:t>complex</w:t>
      </w:r>
      <w:r w:rsidRPr="00727DD0">
        <w:rPr>
          <w:b w:val="0"/>
          <w:sz w:val="22"/>
          <w:szCs w:val="22"/>
        </w:rPr>
        <w:t xml:space="preserve"> basedband processing but detection of </w:t>
      </w:r>
      <w:r w:rsidR="00B13718" w:rsidRPr="00727DD0">
        <w:rPr>
          <w:b w:val="0"/>
          <w:sz w:val="22"/>
          <w:szCs w:val="22"/>
        </w:rPr>
        <w:t>wake-up</w:t>
      </w:r>
      <w:r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Pr="00727DD0">
        <w:rPr>
          <w:b w:val="0"/>
          <w:sz w:val="22"/>
          <w:szCs w:val="22"/>
        </w:rPr>
        <w:t xml:space="preserve"> receiver runs </w:t>
      </w:r>
      <w:r>
        <w:rPr>
          <w:b w:val="0"/>
          <w:sz w:val="22"/>
          <w:szCs w:val="22"/>
        </w:rPr>
        <w:t xml:space="preserve">only to detect the </w:t>
      </w:r>
      <w:r w:rsidR="00B13718">
        <w:rPr>
          <w:b w:val="0"/>
          <w:sz w:val="22"/>
          <w:szCs w:val="22"/>
        </w:rPr>
        <w:t>wake-up</w:t>
      </w:r>
      <w:r>
        <w:rPr>
          <w:b w:val="0"/>
          <w:sz w:val="22"/>
          <w:szCs w:val="22"/>
        </w:rPr>
        <w:t xml:space="preserve"> signal</w:t>
      </w:r>
      <w:r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Pr="00727DD0">
        <w:rPr>
          <w:b w:val="0"/>
          <w:sz w:val="22"/>
          <w:szCs w:val="22"/>
        </w:rPr>
        <w:t xml:space="preserve">is turned on only when the </w:t>
      </w:r>
      <w:r w:rsidR="000B06CA" w:rsidRPr="00727DD0">
        <w:rPr>
          <w:b w:val="0"/>
          <w:sz w:val="22"/>
          <w:szCs w:val="22"/>
        </w:rPr>
        <w:t>wake-up</w:t>
      </w:r>
      <w:r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the </w:t>
      </w:r>
      <w:r w:rsidR="009228EF" w:rsidRPr="00727DD0">
        <w:rPr>
          <w:b w:val="0"/>
          <w:sz w:val="22"/>
          <w:szCs w:val="22"/>
        </w:rPr>
        <w:t>Fig. 4</w:t>
      </w:r>
      <w:r w:rsidR="009228EF">
        <w:rPr>
          <w:b w:val="0"/>
          <w:sz w:val="22"/>
          <w:szCs w:val="22"/>
        </w:rPr>
        <w:t xml:space="preserve"> is conceptual and there are a number of ways to realize in actual HW implementation, including operating WUS detection as a low power mode functionality of the modem.</w:t>
      </w:r>
    </w:p>
    <w:p w14:paraId="2E613AA4" w14:textId="425993FE" w:rsidR="00D053A4" w:rsidRDefault="00D053A4" w:rsidP="00D053A4">
      <w:pPr>
        <w:jc w:val="center"/>
        <w:rPr>
          <w:lang w:val="en-GB" w:eastAsia="en-US"/>
        </w:rPr>
      </w:pPr>
      <w:r w:rsidRPr="00D053A4">
        <w:rPr>
          <w:lang w:eastAsia="en-US"/>
        </w:rPr>
        <w:object w:dxaOrig="7259" w:dyaOrig="4757" w14:anchorId="7E1A6E0E">
          <v:shape id="_x0000_i1028" type="#_x0000_t75" style="width:362.4pt;height:237.6pt" o:ole="">
            <v:imagedata r:id="rId19" o:title=""/>
          </v:shape>
          <o:OLEObject Type="Embed" ProgID="Visio.Drawing.11" ShapeID="_x0000_i1028" DrawAspect="Content" ObjectID="_1555505280" r:id="rId20"/>
        </w:object>
      </w:r>
    </w:p>
    <w:p w14:paraId="561A8522" w14:textId="0B27D4C8" w:rsidR="00727DD0" w:rsidRPr="005E61D3" w:rsidRDefault="00727DD0" w:rsidP="00727DD0">
      <w:pPr>
        <w:pStyle w:val="Caption"/>
        <w:jc w:val="center"/>
      </w:pPr>
      <w:r>
        <w:t xml:space="preserve">Figure </w:t>
      </w:r>
      <w:r>
        <w:fldChar w:fldCharType="begin"/>
      </w:r>
      <w:r>
        <w:instrText xml:space="preserve"> SEQ Figure \* ARABIC </w:instrText>
      </w:r>
      <w:r>
        <w:fldChar w:fldCharType="separate"/>
      </w:r>
      <w:r w:rsidR="00BF3829">
        <w:rPr>
          <w:noProof/>
        </w:rPr>
        <w:t>4</w:t>
      </w:r>
      <w:r>
        <w:fldChar w:fldCharType="end"/>
      </w:r>
      <w:r>
        <w:t xml:space="preserve"> : Wake up receiver architecture</w:t>
      </w:r>
    </w:p>
    <w:p w14:paraId="018F4940" w14:textId="77777777" w:rsidR="00727DD0" w:rsidRPr="00A7165B" w:rsidRDefault="00727DD0" w:rsidP="00D053A4">
      <w:pPr>
        <w:jc w:val="center"/>
        <w:rPr>
          <w:lang w:val="en-GB" w:eastAsia="en-US"/>
        </w:rPr>
      </w:pPr>
    </w:p>
    <w:p w14:paraId="56954379" w14:textId="2FE70EDD" w:rsidR="00DD6AF2" w:rsidRDefault="00DD6AF2" w:rsidP="00DD6AF2">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Use </w:t>
      </w:r>
      <w:r w:rsidR="00680039">
        <w:rPr>
          <w:rFonts w:ascii="Arial" w:hAnsi="Arial" w:cs="Arial"/>
          <w:lang w:val="en-US"/>
        </w:rPr>
        <w:t>C</w:t>
      </w:r>
      <w:r>
        <w:rPr>
          <w:rFonts w:ascii="Arial" w:hAnsi="Arial" w:cs="Arial"/>
          <w:lang w:val="en-US"/>
        </w:rPr>
        <w:t xml:space="preserve">ases and </w:t>
      </w:r>
      <w:r w:rsidR="00680039">
        <w:rPr>
          <w:rFonts w:ascii="Arial" w:hAnsi="Arial" w:cs="Arial"/>
          <w:lang w:val="en-US"/>
        </w:rPr>
        <w:t>P</w:t>
      </w:r>
      <w:r>
        <w:rPr>
          <w:rFonts w:ascii="Arial" w:hAnsi="Arial" w:cs="Arial"/>
          <w:lang w:val="en-US"/>
        </w:rPr>
        <w:t xml:space="preserve">ower </w:t>
      </w:r>
      <w:r w:rsidR="00680039">
        <w:rPr>
          <w:rFonts w:ascii="Arial" w:hAnsi="Arial" w:cs="Arial"/>
          <w:lang w:val="en-US"/>
        </w:rPr>
        <w:t>A</w:t>
      </w:r>
      <w:r>
        <w:rPr>
          <w:rFonts w:ascii="Arial" w:hAnsi="Arial" w:cs="Arial"/>
          <w:lang w:val="en-US"/>
        </w:rPr>
        <w:t xml:space="preserve">nalysis </w:t>
      </w:r>
    </w:p>
    <w:p w14:paraId="192C06FF" w14:textId="7CB1A8EC" w:rsidR="00752A26" w:rsidRDefault="00DD6AF2" w:rsidP="00DD6AF2">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Use </w:t>
      </w:r>
      <w:r w:rsidR="00680039">
        <w:rPr>
          <w:rFonts w:ascii="Arial" w:hAnsi="Arial" w:cs="Arial"/>
          <w:lang w:val="en-US"/>
        </w:rPr>
        <w:t>C</w:t>
      </w:r>
      <w:r>
        <w:rPr>
          <w:rFonts w:ascii="Arial" w:hAnsi="Arial" w:cs="Arial"/>
          <w:lang w:val="en-US"/>
        </w:rPr>
        <w:t>ase</w:t>
      </w:r>
    </w:p>
    <w:p w14:paraId="39255441" w14:textId="15955746" w:rsidR="006B7866" w:rsidRDefault="006B7866" w:rsidP="006B7866">
      <w:pPr>
        <w:pStyle w:val="LGTdoc1"/>
        <w:spacing w:beforeLines="0" w:before="120" w:after="220" w:afterAutospacing="0"/>
        <w:rPr>
          <w:b w:val="0"/>
          <w:sz w:val="22"/>
          <w:szCs w:val="22"/>
        </w:rPr>
      </w:pPr>
      <w:r>
        <w:rPr>
          <w:b w:val="0"/>
          <w:sz w:val="22"/>
          <w:szCs w:val="22"/>
        </w:rPr>
        <w:t xml:space="preserve">The wake-up signal / receiver is primarily targeted towards MT data traffic use case where page monitoring power is a dominant source of power consumption. The following was agreed in [5] for the reference use case – </w:t>
      </w:r>
      <w:r w:rsidRPr="005104DE">
        <w:rPr>
          <w:b w:val="0"/>
          <w:i/>
          <w:sz w:val="22"/>
          <w:szCs w:val="22"/>
        </w:rPr>
        <w:t xml:space="preserve">“The reference scenario is a UE that monitors the </w:t>
      </w:r>
      <w:r>
        <w:rPr>
          <w:b w:val="0"/>
          <w:i/>
          <w:sz w:val="22"/>
          <w:szCs w:val="22"/>
        </w:rPr>
        <w:t>N</w:t>
      </w:r>
      <w:r w:rsidRPr="005104DE">
        <w:rPr>
          <w:b w:val="0"/>
          <w:i/>
          <w:sz w:val="22"/>
          <w:szCs w:val="22"/>
        </w:rPr>
        <w:t>PDCCH transmission, but is not receiving a PDSCH. This includes both idle and connected mode. In idle mode a page for another UE is present 0% and x% of the cases.”</w:t>
      </w:r>
      <w:r w:rsidRPr="005104DE">
        <w:rPr>
          <w:b w:val="0"/>
          <w:sz w:val="22"/>
          <w:szCs w:val="22"/>
        </w:rPr>
        <w:t xml:space="preserve"> We focus on the 0% case for now</w:t>
      </w:r>
      <w:r>
        <w:rPr>
          <w:b w:val="0"/>
          <w:sz w:val="22"/>
          <w:szCs w:val="22"/>
        </w:rPr>
        <w:t xml:space="preserve"> as we believe x can be made fairly small by configuring sufficient number of wake-up signal resources</w:t>
      </w:r>
      <w:r w:rsidRPr="005104DE">
        <w:rPr>
          <w:b w:val="0"/>
          <w:sz w:val="22"/>
          <w:szCs w:val="22"/>
        </w:rPr>
        <w:t>.</w:t>
      </w:r>
      <w:r>
        <w:rPr>
          <w:b w:val="0"/>
          <w:sz w:val="22"/>
          <w:szCs w:val="22"/>
        </w:rPr>
        <w:t xml:space="preserve"> </w:t>
      </w:r>
    </w:p>
    <w:p w14:paraId="681E189A" w14:textId="77777777" w:rsidR="006B7866" w:rsidRDefault="006B7866" w:rsidP="006B7866">
      <w:pPr>
        <w:pStyle w:val="LGTdoc1"/>
        <w:spacing w:beforeLines="0" w:before="120" w:after="220" w:afterAutospacing="0"/>
        <w:rPr>
          <w:b w:val="0"/>
          <w:sz w:val="22"/>
          <w:szCs w:val="22"/>
        </w:rPr>
      </w:pPr>
      <w:r>
        <w:rPr>
          <w:b w:val="0"/>
          <w:sz w:val="22"/>
          <w:szCs w:val="22"/>
        </w:rPr>
        <w:t xml:space="preserve">The agreements in [5] however didn’t cover the DRX cycles for which the power savings have to be studied. </w:t>
      </w:r>
      <w:r w:rsidRPr="00CA4801">
        <w:rPr>
          <w:b w:val="0"/>
          <w:sz w:val="22"/>
          <w:szCs w:val="22"/>
        </w:rPr>
        <w:t xml:space="preserve">The </w:t>
      </w:r>
      <w:r>
        <w:rPr>
          <w:b w:val="0"/>
          <w:sz w:val="22"/>
          <w:szCs w:val="22"/>
        </w:rPr>
        <w:t>wearables use case from [2] can probably be considered to study the potential benefits of the wake-up signal. The details for this use case is summarized in Table 1. We</w:t>
      </w:r>
      <w:r w:rsidRPr="008A59DF">
        <w:rPr>
          <w:b w:val="0"/>
          <w:sz w:val="22"/>
          <w:szCs w:val="22"/>
        </w:rPr>
        <w:t xml:space="preserve"> </w:t>
      </w:r>
      <w:r>
        <w:rPr>
          <w:b w:val="0"/>
          <w:sz w:val="22"/>
          <w:szCs w:val="22"/>
        </w:rPr>
        <w:t xml:space="preserve">however </w:t>
      </w:r>
      <w:r w:rsidRPr="008A59DF">
        <w:rPr>
          <w:b w:val="0"/>
          <w:sz w:val="22"/>
          <w:szCs w:val="22"/>
        </w:rPr>
        <w:t>assume no UL data transfers as well</w:t>
      </w:r>
      <w:r>
        <w:rPr>
          <w:b w:val="0"/>
          <w:sz w:val="22"/>
          <w:szCs w:val="22"/>
        </w:rPr>
        <w:t xml:space="preserve"> in line with the agreements in [5]</w:t>
      </w:r>
      <w:r w:rsidRPr="008A59DF">
        <w:rPr>
          <w:b w:val="0"/>
          <w:sz w:val="22"/>
          <w:szCs w:val="22"/>
        </w:rPr>
        <w:t>.</w:t>
      </w:r>
      <w:r>
        <w:rPr>
          <w:b w:val="0"/>
          <w:sz w:val="22"/>
          <w:szCs w:val="22"/>
        </w:rPr>
        <w:t xml:space="preserve"> Since only a small amount of data is sent once every 2 hours, we don’t expect the trend in the results to change significantly due to this simplification. </w:t>
      </w:r>
      <w:r w:rsidRPr="008A59DF">
        <w:rPr>
          <w:b w:val="0"/>
          <w:sz w:val="22"/>
          <w:szCs w:val="22"/>
        </w:rPr>
        <w:t xml:space="preserve"> </w:t>
      </w:r>
    </w:p>
    <w:p w14:paraId="4521088B" w14:textId="788D574D" w:rsidR="00CA4801" w:rsidRDefault="00CA4801" w:rsidP="00CA4801">
      <w:pPr>
        <w:pStyle w:val="Caption"/>
        <w:keepNext/>
        <w:jc w:val="center"/>
      </w:pPr>
      <w:r>
        <w:t xml:space="preserve">Table </w:t>
      </w:r>
      <w:r>
        <w:fldChar w:fldCharType="begin"/>
      </w:r>
      <w:r>
        <w:instrText xml:space="preserve"> SEQ Table \* ARABIC </w:instrText>
      </w:r>
      <w:r>
        <w:fldChar w:fldCharType="separate"/>
      </w:r>
      <w:r w:rsidR="00070ECE">
        <w:rPr>
          <w:noProof/>
        </w:rPr>
        <w:t>1</w:t>
      </w:r>
      <w:r>
        <w:fldChar w:fldCharType="end"/>
      </w:r>
      <w:r w:rsidR="00680039">
        <w:t>: Use Case</w:t>
      </w:r>
    </w:p>
    <w:tbl>
      <w:tblPr>
        <w:tblStyle w:val="TableGrid"/>
        <w:tblW w:w="0" w:type="auto"/>
        <w:jc w:val="center"/>
        <w:tblLook w:val="0620" w:firstRow="1" w:lastRow="0" w:firstColumn="0" w:lastColumn="0" w:noHBand="1" w:noVBand="1"/>
      </w:tblPr>
      <w:tblGrid>
        <w:gridCol w:w="3264"/>
        <w:gridCol w:w="2985"/>
      </w:tblGrid>
      <w:tr w:rsidR="00E2481F" w14:paraId="19FF5EFC" w14:textId="43768742" w:rsidTr="00E2481F">
        <w:trPr>
          <w:jc w:val="center"/>
        </w:trPr>
        <w:tc>
          <w:tcPr>
            <w:tcW w:w="3264" w:type="dxa"/>
            <w:shd w:val="clear" w:color="auto" w:fill="AEAAAA" w:themeFill="background2" w:themeFillShade="BF"/>
          </w:tcPr>
          <w:p w14:paraId="650011FF" w14:textId="51DC58E1" w:rsidR="00E2481F" w:rsidRPr="00752A26" w:rsidRDefault="00E2481F" w:rsidP="00752A26">
            <w:pPr>
              <w:pStyle w:val="LGTdoc1"/>
              <w:spacing w:beforeLines="0" w:before="120" w:after="220" w:afterAutospacing="0"/>
              <w:rPr>
                <w:sz w:val="22"/>
                <w:szCs w:val="22"/>
              </w:rPr>
            </w:pPr>
            <w:r w:rsidRPr="00752A26">
              <w:rPr>
                <w:sz w:val="22"/>
                <w:szCs w:val="22"/>
              </w:rPr>
              <w:t>Use case</w:t>
            </w:r>
          </w:p>
        </w:tc>
        <w:tc>
          <w:tcPr>
            <w:tcW w:w="2985" w:type="dxa"/>
            <w:shd w:val="clear" w:color="auto" w:fill="AEAAAA" w:themeFill="background2" w:themeFillShade="BF"/>
          </w:tcPr>
          <w:p w14:paraId="4EBF3FCC" w14:textId="537D3442" w:rsidR="00E2481F" w:rsidRPr="00752A26" w:rsidRDefault="00E2481F" w:rsidP="00752A26">
            <w:pPr>
              <w:pStyle w:val="LGTdoc1"/>
              <w:spacing w:beforeLines="0" w:before="120" w:after="220" w:afterAutospacing="0"/>
              <w:rPr>
                <w:sz w:val="22"/>
                <w:szCs w:val="22"/>
              </w:rPr>
            </w:pPr>
            <w:r w:rsidRPr="00752A26">
              <w:rPr>
                <w:sz w:val="22"/>
                <w:szCs w:val="22"/>
              </w:rPr>
              <w:t>Wearable</w:t>
            </w:r>
            <w:r>
              <w:rPr>
                <w:sz w:val="22"/>
                <w:szCs w:val="22"/>
              </w:rPr>
              <w:t xml:space="preserve"> [2]</w:t>
            </w:r>
          </w:p>
        </w:tc>
      </w:tr>
      <w:tr w:rsidR="00E2481F" w14:paraId="05EBA9D1" w14:textId="02C527CB" w:rsidTr="00E2481F">
        <w:trPr>
          <w:jc w:val="center"/>
        </w:trPr>
        <w:tc>
          <w:tcPr>
            <w:tcW w:w="3264" w:type="dxa"/>
          </w:tcPr>
          <w:p w14:paraId="74EBB645" w14:textId="11AFFE20" w:rsidR="00E2481F" w:rsidRPr="00752A26" w:rsidRDefault="00E2481F" w:rsidP="00DD6AF2">
            <w:pPr>
              <w:pStyle w:val="LGTdoc1"/>
              <w:spacing w:beforeLines="0" w:before="120" w:after="220" w:afterAutospacing="0"/>
              <w:jc w:val="left"/>
              <w:rPr>
                <w:b w:val="0"/>
                <w:sz w:val="22"/>
                <w:szCs w:val="22"/>
              </w:rPr>
            </w:pPr>
            <w:r w:rsidRPr="00752A26">
              <w:rPr>
                <w:b w:val="0"/>
                <w:sz w:val="22"/>
                <w:szCs w:val="22"/>
              </w:rPr>
              <w:t>Traffic Characteristic Description</w:t>
            </w:r>
          </w:p>
        </w:tc>
        <w:tc>
          <w:tcPr>
            <w:tcW w:w="2985" w:type="dxa"/>
          </w:tcPr>
          <w:p w14:paraId="11BC7546" w14:textId="532F57B3" w:rsidR="00E2481F" w:rsidRPr="00752A26" w:rsidRDefault="00E2481F" w:rsidP="00DD6AF2">
            <w:pPr>
              <w:pStyle w:val="LGTdoc1"/>
              <w:spacing w:beforeLines="0" w:before="120" w:after="220" w:afterAutospacing="0"/>
              <w:jc w:val="left"/>
              <w:rPr>
                <w:b w:val="0"/>
                <w:sz w:val="22"/>
                <w:szCs w:val="22"/>
              </w:rPr>
            </w:pPr>
            <w:r w:rsidRPr="00752A26">
              <w:rPr>
                <w:b w:val="0"/>
                <w:sz w:val="22"/>
                <w:szCs w:val="22"/>
              </w:rPr>
              <w:t>MT 100 bytes + 20 byte ACK. 1 message per 2 hours</w:t>
            </w:r>
          </w:p>
        </w:tc>
      </w:tr>
      <w:tr w:rsidR="00E2481F" w14:paraId="34CB1F3C" w14:textId="3646237B" w:rsidTr="00E2481F">
        <w:trPr>
          <w:jc w:val="center"/>
        </w:trPr>
        <w:tc>
          <w:tcPr>
            <w:tcW w:w="3264" w:type="dxa"/>
          </w:tcPr>
          <w:p w14:paraId="3CDE70EC" w14:textId="145C1E41" w:rsidR="00E2481F" w:rsidRPr="00752A26" w:rsidRDefault="00E2481F" w:rsidP="00DD6AF2">
            <w:pPr>
              <w:pStyle w:val="LGTdoc1"/>
              <w:spacing w:beforeLines="0" w:before="120" w:after="220" w:afterAutospacing="0"/>
              <w:jc w:val="left"/>
              <w:rPr>
                <w:b w:val="0"/>
                <w:sz w:val="22"/>
                <w:szCs w:val="22"/>
              </w:rPr>
            </w:pPr>
            <w:r>
              <w:rPr>
                <w:b w:val="0"/>
                <w:sz w:val="22"/>
                <w:szCs w:val="22"/>
              </w:rPr>
              <w:t>Latency (paging cycle)</w:t>
            </w:r>
          </w:p>
        </w:tc>
        <w:tc>
          <w:tcPr>
            <w:tcW w:w="2985" w:type="dxa"/>
          </w:tcPr>
          <w:p w14:paraId="3C9ED7D7" w14:textId="1149DC6A" w:rsidR="00E2481F" w:rsidRPr="00752A26" w:rsidRDefault="00E2481F" w:rsidP="00DD6AF2">
            <w:pPr>
              <w:pStyle w:val="LGTdoc1"/>
              <w:spacing w:beforeLines="0" w:before="120" w:after="220" w:afterAutospacing="0"/>
              <w:jc w:val="left"/>
              <w:rPr>
                <w:b w:val="0"/>
                <w:sz w:val="22"/>
                <w:szCs w:val="22"/>
              </w:rPr>
            </w:pPr>
            <w:r>
              <w:rPr>
                <w:b w:val="0"/>
                <w:sz w:val="22"/>
                <w:szCs w:val="22"/>
              </w:rPr>
              <w:t>5 seconds</w:t>
            </w:r>
          </w:p>
        </w:tc>
      </w:tr>
      <w:tr w:rsidR="00E2481F" w14:paraId="212AD75F" w14:textId="1D7DD930" w:rsidTr="00E2481F">
        <w:trPr>
          <w:jc w:val="center"/>
        </w:trPr>
        <w:tc>
          <w:tcPr>
            <w:tcW w:w="3264" w:type="dxa"/>
          </w:tcPr>
          <w:p w14:paraId="6F7A0940" w14:textId="74825ECE" w:rsidR="00E2481F" w:rsidRPr="00752A26" w:rsidRDefault="00E2481F" w:rsidP="00DD6AF2">
            <w:pPr>
              <w:pStyle w:val="LGTdoc1"/>
              <w:spacing w:beforeLines="0" w:before="120" w:after="220" w:afterAutospacing="0"/>
              <w:jc w:val="left"/>
              <w:rPr>
                <w:b w:val="0"/>
                <w:sz w:val="22"/>
                <w:szCs w:val="22"/>
              </w:rPr>
            </w:pPr>
            <w:r>
              <w:rPr>
                <w:b w:val="0"/>
                <w:sz w:val="22"/>
                <w:szCs w:val="22"/>
              </w:rPr>
              <w:t>MCL</w:t>
            </w:r>
          </w:p>
        </w:tc>
        <w:tc>
          <w:tcPr>
            <w:tcW w:w="2985" w:type="dxa"/>
          </w:tcPr>
          <w:p w14:paraId="37C1CEE4" w14:textId="06671868" w:rsidR="00E2481F" w:rsidRPr="00752A26" w:rsidRDefault="00E2481F" w:rsidP="00DD6AF2">
            <w:pPr>
              <w:pStyle w:val="LGTdoc1"/>
              <w:spacing w:beforeLines="0" w:before="120" w:after="220" w:afterAutospacing="0"/>
              <w:jc w:val="left"/>
              <w:rPr>
                <w:b w:val="0"/>
                <w:sz w:val="22"/>
                <w:szCs w:val="22"/>
              </w:rPr>
            </w:pPr>
            <w:r>
              <w:rPr>
                <w:b w:val="0"/>
                <w:sz w:val="22"/>
                <w:szCs w:val="22"/>
              </w:rPr>
              <w:t>144 dB</w:t>
            </w:r>
          </w:p>
        </w:tc>
      </w:tr>
      <w:tr w:rsidR="00E2481F" w14:paraId="0C3EACA0" w14:textId="77777777" w:rsidTr="00E2481F">
        <w:trPr>
          <w:trHeight w:val="323"/>
          <w:jc w:val="center"/>
        </w:trPr>
        <w:tc>
          <w:tcPr>
            <w:tcW w:w="3264" w:type="dxa"/>
          </w:tcPr>
          <w:p w14:paraId="11E91BE7" w14:textId="7887DEF5" w:rsidR="00E2481F" w:rsidRDefault="00E2481F" w:rsidP="00DD6AF2">
            <w:pPr>
              <w:pStyle w:val="LGTdoc1"/>
              <w:spacing w:beforeLines="0" w:before="120" w:after="220" w:afterAutospacing="0"/>
              <w:jc w:val="left"/>
              <w:rPr>
                <w:b w:val="0"/>
                <w:sz w:val="22"/>
                <w:szCs w:val="22"/>
              </w:rPr>
            </w:pPr>
            <w:r>
              <w:rPr>
                <w:b w:val="0"/>
                <w:sz w:val="22"/>
                <w:szCs w:val="22"/>
              </w:rPr>
              <w:t>Battery life</w:t>
            </w:r>
          </w:p>
        </w:tc>
        <w:tc>
          <w:tcPr>
            <w:tcW w:w="2985" w:type="dxa"/>
          </w:tcPr>
          <w:p w14:paraId="36E0172E" w14:textId="4492BC96" w:rsidR="00E2481F" w:rsidRDefault="00E2481F" w:rsidP="00DD6AF2">
            <w:pPr>
              <w:pStyle w:val="LGTdoc1"/>
              <w:spacing w:beforeLines="0" w:before="120" w:after="220" w:afterAutospacing="0"/>
              <w:jc w:val="left"/>
              <w:rPr>
                <w:b w:val="0"/>
                <w:sz w:val="22"/>
                <w:szCs w:val="22"/>
              </w:rPr>
            </w:pPr>
            <w:r>
              <w:rPr>
                <w:b w:val="0"/>
                <w:sz w:val="22"/>
                <w:szCs w:val="22"/>
              </w:rPr>
              <w:t>Coin Cell : 1 year</w:t>
            </w:r>
            <w:r>
              <w:rPr>
                <w:b w:val="0"/>
                <w:sz w:val="22"/>
                <w:szCs w:val="22"/>
              </w:rPr>
              <w:br/>
              <w:t>Rechargeable : 2 weeks</w:t>
            </w:r>
          </w:p>
        </w:tc>
      </w:tr>
    </w:tbl>
    <w:p w14:paraId="24ADCEDA" w14:textId="77777777" w:rsidR="00752A26" w:rsidRDefault="00752A26" w:rsidP="00752A26">
      <w:pPr>
        <w:pStyle w:val="LGTdoc1"/>
        <w:spacing w:beforeLines="0" w:before="120" w:after="220" w:afterAutospacing="0"/>
        <w:ind w:left="657"/>
        <w:rPr>
          <w:rFonts w:ascii="Arial" w:hAnsi="Arial" w:cs="Arial"/>
          <w:lang w:val="en-US"/>
        </w:rPr>
      </w:pPr>
    </w:p>
    <w:p w14:paraId="107DDD9A" w14:textId="25501F1E" w:rsidR="00752A26" w:rsidRDefault="00752A26" w:rsidP="00752A26">
      <w:pPr>
        <w:pStyle w:val="LGTdoc1"/>
        <w:numPr>
          <w:ilvl w:val="1"/>
          <w:numId w:val="3"/>
        </w:numPr>
        <w:spacing w:beforeLines="0" w:before="120" w:after="220" w:afterAutospacing="0"/>
        <w:rPr>
          <w:rFonts w:ascii="Arial" w:hAnsi="Arial" w:cs="Arial"/>
          <w:lang w:val="en-US"/>
        </w:rPr>
      </w:pPr>
      <w:r>
        <w:rPr>
          <w:rFonts w:ascii="Arial" w:hAnsi="Arial" w:cs="Arial"/>
          <w:lang w:val="en-US"/>
        </w:rPr>
        <w:lastRenderedPageBreak/>
        <w:t>Power Models</w:t>
      </w:r>
    </w:p>
    <w:p w14:paraId="539AA591" w14:textId="77777777" w:rsidR="007064D3" w:rsidRDefault="007064D3" w:rsidP="007064D3">
      <w:pPr>
        <w:pStyle w:val="LGTdoc1"/>
        <w:spacing w:beforeLines="0" w:before="120" w:after="220" w:afterAutospacing="0"/>
        <w:rPr>
          <w:b w:val="0"/>
          <w:sz w:val="22"/>
          <w:szCs w:val="22"/>
        </w:rPr>
      </w:pPr>
      <w:bookmarkStart w:id="3" w:name="_Ref450724035"/>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[5] and are shown in Table 2 and Table 3 below. Note that these models are used to obtain a rough estimate of power savings and may not represent the actual power consumption/savings. </w:t>
      </w:r>
    </w:p>
    <w:p w14:paraId="6ECE8BBB" w14:textId="669B2FBB" w:rsidR="007064D3" w:rsidRDefault="007064D3" w:rsidP="007064D3">
      <w:pPr>
        <w:pStyle w:val="Caption"/>
        <w:keepNext/>
        <w:ind w:left="425"/>
        <w:jc w:val="center"/>
      </w:pPr>
      <w:r>
        <w:t xml:space="preserve">Table </w:t>
      </w:r>
      <w:r>
        <w:fldChar w:fldCharType="begin"/>
      </w:r>
      <w:r>
        <w:instrText xml:space="preserve"> SEQ Table \* ARABIC </w:instrText>
      </w:r>
      <w:r>
        <w:fldChar w:fldCharType="separate"/>
      </w:r>
      <w:r w:rsidR="00070ECE">
        <w:rPr>
          <w:noProof/>
        </w:rPr>
        <w:t>2</w:t>
      </w:r>
      <w:r>
        <w:fldChar w:fldCharType="end"/>
      </w:r>
      <w:r>
        <w:t>: Power Model</w:t>
      </w:r>
    </w:p>
    <w:tbl>
      <w:tblPr>
        <w:tblW w:w="0" w:type="auto"/>
        <w:tblInd w:w="890" w:type="dxa"/>
        <w:tblCellMar>
          <w:left w:w="0" w:type="dxa"/>
          <w:right w:w="0" w:type="dxa"/>
        </w:tblCellMar>
        <w:tblLook w:val="04A0" w:firstRow="1" w:lastRow="0" w:firstColumn="1" w:lastColumn="0" w:noHBand="0" w:noVBand="1"/>
      </w:tblPr>
      <w:tblGrid>
        <w:gridCol w:w="1292"/>
        <w:gridCol w:w="1433"/>
        <w:gridCol w:w="5015"/>
      </w:tblGrid>
      <w:tr w:rsidR="007064D3" w:rsidRPr="00CA44F4" w14:paraId="1593A8FC" w14:textId="77777777" w:rsidTr="00FD0835">
        <w:trPr>
          <w:trHeight w:val="271"/>
        </w:trPr>
        <w:tc>
          <w:tcPr>
            <w:tcW w:w="1292"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04D37FE5" w14:textId="77777777" w:rsidR="007064D3" w:rsidRPr="00CA44F4" w:rsidRDefault="007064D3" w:rsidP="00FD0835">
            <w:pPr>
              <w:pStyle w:val="LGTdoc1"/>
              <w:spacing w:before="120" w:after="220"/>
              <w:rPr>
                <w:sz w:val="22"/>
                <w:szCs w:val="22"/>
                <w:lang w:val="en-US"/>
              </w:rPr>
            </w:pPr>
            <w:r w:rsidRPr="00CA44F4">
              <w:rPr>
                <w:bCs/>
                <w:sz w:val="22"/>
                <w:szCs w:val="22"/>
                <w:lang w:val="en-US"/>
              </w:rPr>
              <w:t>Operating mode</w:t>
            </w:r>
          </w:p>
        </w:tc>
        <w:tc>
          <w:tcPr>
            <w:tcW w:w="1433"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40DE2A84" w14:textId="77777777" w:rsidR="007064D3" w:rsidRPr="00CA44F4" w:rsidRDefault="007064D3" w:rsidP="00FD0835">
            <w:pPr>
              <w:pStyle w:val="LGTdoc1"/>
              <w:spacing w:before="120" w:after="220"/>
              <w:rPr>
                <w:sz w:val="22"/>
                <w:szCs w:val="22"/>
                <w:lang w:val="en-US"/>
              </w:rPr>
            </w:pPr>
            <w:r w:rsidRPr="00CA44F4">
              <w:rPr>
                <w:bCs/>
                <w:sz w:val="22"/>
                <w:szCs w:val="22"/>
                <w:lang w:val="en-US"/>
              </w:rPr>
              <w:t>Power [units/ms]</w:t>
            </w:r>
          </w:p>
        </w:tc>
        <w:tc>
          <w:tcPr>
            <w:tcW w:w="5015"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2611D7E1" w14:textId="77777777" w:rsidR="007064D3" w:rsidRPr="00CA44F4" w:rsidRDefault="007064D3" w:rsidP="00FD0835">
            <w:pPr>
              <w:pStyle w:val="LGTdoc1"/>
              <w:spacing w:before="120" w:after="220"/>
              <w:rPr>
                <w:sz w:val="22"/>
                <w:szCs w:val="22"/>
                <w:lang w:val="en-US"/>
              </w:rPr>
            </w:pPr>
            <w:r w:rsidRPr="00CA44F4">
              <w:rPr>
                <w:bCs/>
                <w:sz w:val="22"/>
                <w:szCs w:val="22"/>
                <w:lang w:val="en-US"/>
              </w:rPr>
              <w:t>Notes</w:t>
            </w:r>
          </w:p>
        </w:tc>
      </w:tr>
      <w:tr w:rsidR="007064D3" w:rsidRPr="00CA44F4" w14:paraId="26AB5DD1" w14:textId="77777777" w:rsidTr="00FD0835">
        <w:trPr>
          <w:trHeight w:val="272"/>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681A5" w14:textId="77777777" w:rsidR="007064D3" w:rsidRPr="007E2E27" w:rsidRDefault="007064D3" w:rsidP="00FD0835">
            <w:pPr>
              <w:pStyle w:val="LGTdoc1"/>
              <w:spacing w:before="120" w:after="220"/>
              <w:jc w:val="left"/>
              <w:rPr>
                <w:b w:val="0"/>
                <w:sz w:val="22"/>
                <w:szCs w:val="22"/>
                <w:lang w:val="en-US"/>
              </w:rPr>
            </w:pPr>
            <w:r w:rsidRPr="007E2E27">
              <w:rPr>
                <w:b w:val="0"/>
                <w:bCs/>
                <w:sz w:val="22"/>
                <w:szCs w:val="22"/>
                <w:lang w:val="en-US"/>
              </w:rPr>
              <w:t>Receive</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87653" w14:textId="77777777" w:rsidR="007064D3" w:rsidRPr="007E2E27" w:rsidRDefault="007064D3" w:rsidP="00FD0835">
            <w:pPr>
              <w:pStyle w:val="LGTdoc1"/>
              <w:spacing w:before="120" w:after="220"/>
              <w:jc w:val="left"/>
              <w:rPr>
                <w:b w:val="0"/>
                <w:sz w:val="22"/>
                <w:szCs w:val="22"/>
                <w:lang w:val="en-US"/>
              </w:rPr>
            </w:pPr>
            <w:r w:rsidRPr="007E2E27">
              <w:rPr>
                <w:b w:val="0"/>
                <w:sz w:val="22"/>
                <w:szCs w:val="22"/>
                <w:lang w:val="en-US"/>
              </w:rPr>
              <w:t>100</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9030C2" w14:textId="77777777" w:rsidR="007064D3" w:rsidRPr="007E2E27" w:rsidRDefault="007064D3" w:rsidP="00FD0835">
            <w:pPr>
              <w:pStyle w:val="LGTdoc1"/>
              <w:spacing w:before="120" w:after="220"/>
              <w:rPr>
                <w:b w:val="0"/>
                <w:sz w:val="22"/>
                <w:szCs w:val="22"/>
                <w:lang w:val="en-US"/>
              </w:rPr>
            </w:pPr>
            <w:r w:rsidRPr="007E2E27">
              <w:rPr>
                <w:b w:val="0"/>
                <w:sz w:val="22"/>
                <w:szCs w:val="22"/>
                <w:lang w:val="en-US"/>
              </w:rPr>
              <w:t>RF and baseband circuitry</w:t>
            </w:r>
          </w:p>
        </w:tc>
      </w:tr>
      <w:tr w:rsidR="007064D3" w:rsidRPr="00CA44F4" w14:paraId="73901734" w14:textId="77777777" w:rsidTr="00FD0835">
        <w:trPr>
          <w:trHeight w:val="139"/>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3ADE84" w14:textId="77777777" w:rsidR="007064D3" w:rsidRPr="007E2E27" w:rsidRDefault="007064D3" w:rsidP="00FD0835">
            <w:pPr>
              <w:pStyle w:val="LGTdoc1"/>
              <w:spacing w:before="120" w:after="220"/>
              <w:jc w:val="left"/>
              <w:rPr>
                <w:b w:val="0"/>
                <w:sz w:val="22"/>
                <w:szCs w:val="22"/>
                <w:lang w:val="en-US"/>
              </w:rPr>
            </w:pPr>
            <w:r w:rsidRPr="007E2E27">
              <w:rPr>
                <w:b w:val="0"/>
                <w:bCs/>
                <w:sz w:val="22"/>
                <w:szCs w:val="22"/>
                <w:lang w:val="en-US"/>
              </w:rPr>
              <w:t>Light sleep</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71B49" w14:textId="77777777" w:rsidR="007064D3" w:rsidRPr="007E2E27" w:rsidRDefault="007064D3" w:rsidP="00FD0835">
            <w:pPr>
              <w:pStyle w:val="LGTdoc1"/>
              <w:spacing w:before="120" w:after="220"/>
              <w:jc w:val="left"/>
              <w:rPr>
                <w:b w:val="0"/>
                <w:sz w:val="22"/>
                <w:szCs w:val="22"/>
                <w:lang w:val="en-US"/>
              </w:rPr>
            </w:pPr>
            <w:r w:rsidRPr="007E2E27">
              <w:rPr>
                <w:b w:val="0"/>
                <w:sz w:val="22"/>
                <w:szCs w:val="22"/>
                <w:lang w:val="en-US"/>
              </w:rPr>
              <w:t>1</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E953D" w14:textId="77777777" w:rsidR="007064D3" w:rsidRPr="007E2E27" w:rsidRDefault="007064D3" w:rsidP="00FD0835">
            <w:pPr>
              <w:pStyle w:val="LGTdoc1"/>
              <w:spacing w:before="120" w:after="220"/>
              <w:rPr>
                <w:b w:val="0"/>
                <w:sz w:val="22"/>
                <w:szCs w:val="22"/>
                <w:lang w:val="en-US"/>
              </w:rPr>
            </w:pPr>
            <w:r w:rsidRPr="007E2E27">
              <w:rPr>
                <w:b w:val="0"/>
                <w:sz w:val="22"/>
                <w:szCs w:val="22"/>
                <w:lang w:val="en-US"/>
              </w:rPr>
              <w:t>Corresponds to maintaining accurate timing by keeping RF frequency reference active.</w:t>
            </w:r>
          </w:p>
        </w:tc>
      </w:tr>
      <w:tr w:rsidR="007064D3" w:rsidRPr="00CA44F4" w14:paraId="00AED2FA" w14:textId="77777777" w:rsidTr="00FD0835">
        <w:trPr>
          <w:trHeight w:val="300"/>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D7221E" w14:textId="77777777" w:rsidR="007064D3" w:rsidRPr="007E2E27" w:rsidRDefault="007064D3" w:rsidP="00FD0835">
            <w:pPr>
              <w:pStyle w:val="LGTdoc1"/>
              <w:spacing w:before="120" w:after="220"/>
              <w:jc w:val="left"/>
              <w:rPr>
                <w:b w:val="0"/>
                <w:sz w:val="22"/>
                <w:szCs w:val="22"/>
                <w:lang w:val="en-US"/>
              </w:rPr>
            </w:pPr>
            <w:r w:rsidRPr="007E2E27">
              <w:rPr>
                <w:b w:val="0"/>
                <w:bCs/>
                <w:sz w:val="22"/>
                <w:szCs w:val="22"/>
                <w:lang w:val="en-US"/>
              </w:rPr>
              <w:t>Idle, deep sleep</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4DF65" w14:textId="77777777" w:rsidR="007064D3" w:rsidRPr="007E2E27" w:rsidRDefault="007064D3" w:rsidP="00FD0835">
            <w:pPr>
              <w:pStyle w:val="LGTdoc1"/>
              <w:spacing w:before="120" w:after="220"/>
              <w:jc w:val="left"/>
              <w:rPr>
                <w:b w:val="0"/>
                <w:sz w:val="22"/>
                <w:szCs w:val="22"/>
                <w:lang w:val="en-US"/>
              </w:rPr>
            </w:pPr>
            <w:r w:rsidRPr="007E2E27">
              <w:rPr>
                <w:b w:val="0"/>
                <w:sz w:val="22"/>
                <w:szCs w:val="22"/>
                <w:lang w:val="en-US"/>
              </w:rPr>
              <w:t>0.015</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3B0154" w14:textId="77777777" w:rsidR="007064D3" w:rsidRPr="007E2E27" w:rsidRDefault="007064D3" w:rsidP="00FD0835">
            <w:pPr>
              <w:pStyle w:val="LGTdoc1"/>
              <w:spacing w:before="120" w:after="220"/>
              <w:rPr>
                <w:b w:val="0"/>
                <w:sz w:val="22"/>
                <w:szCs w:val="22"/>
                <w:lang w:val="en-US"/>
              </w:rPr>
            </w:pPr>
            <w:r w:rsidRPr="007E2E27">
              <w:rPr>
                <w:b w:val="0"/>
                <w:sz w:val="22"/>
                <w:szCs w:val="22"/>
                <w:lang w:val="en-US"/>
              </w:rPr>
              <w:t>Deep sleep during PSM and eDRX</w:t>
            </w:r>
          </w:p>
        </w:tc>
      </w:tr>
      <w:tr w:rsidR="007064D3" w:rsidRPr="00CA44F4" w14:paraId="576077E1" w14:textId="77777777" w:rsidTr="00FD0835">
        <w:trPr>
          <w:trHeight w:val="33"/>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E08408" w14:textId="77777777" w:rsidR="007064D3" w:rsidRPr="007E2E27" w:rsidRDefault="007064D3" w:rsidP="00FD0835">
            <w:pPr>
              <w:pStyle w:val="LGTdoc1"/>
              <w:spacing w:before="120" w:after="220"/>
              <w:jc w:val="left"/>
              <w:rPr>
                <w:b w:val="0"/>
                <w:sz w:val="22"/>
                <w:szCs w:val="22"/>
                <w:lang w:val="en-US"/>
              </w:rPr>
            </w:pPr>
            <w:r w:rsidRPr="007E2E27">
              <w:rPr>
                <w:b w:val="0"/>
                <w:bCs/>
                <w:sz w:val="22"/>
                <w:szCs w:val="22"/>
                <w:lang w:val="en-US"/>
              </w:rPr>
              <w:t>Transitions between states</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5FE20" w14:textId="28CF247F" w:rsidR="007064D3" w:rsidRPr="007E2E27" w:rsidRDefault="007064D3" w:rsidP="00FD0835">
            <w:pPr>
              <w:pStyle w:val="LGTdoc1"/>
              <w:spacing w:before="120" w:after="220"/>
              <w:jc w:val="left"/>
              <w:rPr>
                <w:b w:val="0"/>
                <w:sz w:val="22"/>
                <w:szCs w:val="22"/>
                <w:lang w:val="en-US"/>
              </w:rPr>
            </w:pPr>
            <w:r w:rsidRPr="007E2E27">
              <w:rPr>
                <w:b w:val="0"/>
                <w:sz w:val="22"/>
                <w:szCs w:val="22"/>
                <w:lang w:val="en-US"/>
              </w:rPr>
              <w:t>To be declared</w:t>
            </w:r>
            <w:r w:rsidR="00B30B19">
              <w:rPr>
                <w:b w:val="0"/>
                <w:sz w:val="22"/>
                <w:szCs w:val="22"/>
                <w:lang w:val="en-US"/>
              </w:rPr>
              <w:t xml:space="preserve"> (we assume 50)</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62E10C" w14:textId="77777777" w:rsidR="007064D3" w:rsidRPr="007E2E27" w:rsidRDefault="007064D3" w:rsidP="00FD0835">
            <w:pPr>
              <w:pStyle w:val="LGTdoc1"/>
              <w:spacing w:before="120" w:after="220"/>
              <w:rPr>
                <w:b w:val="0"/>
                <w:sz w:val="22"/>
                <w:szCs w:val="22"/>
                <w:lang w:val="en-US"/>
              </w:rPr>
            </w:pPr>
            <w:r w:rsidRPr="007E2E27">
              <w:rPr>
                <w:b w:val="0"/>
                <w:sz w:val="22"/>
                <w:szCs w:val="22"/>
                <w:lang w:val="en-US"/>
              </w:rPr>
              <w:t>Boot, reload memory etc. See below illustration.</w:t>
            </w:r>
          </w:p>
        </w:tc>
      </w:tr>
    </w:tbl>
    <w:p w14:paraId="2AE3C982" w14:textId="77777777" w:rsidR="007064D3" w:rsidRDefault="007064D3" w:rsidP="007064D3">
      <w:pPr>
        <w:pStyle w:val="Caption"/>
        <w:keepNext/>
      </w:pPr>
    </w:p>
    <w:p w14:paraId="7FB640BC" w14:textId="6FCDCDFB" w:rsidR="007064D3" w:rsidRDefault="007064D3" w:rsidP="007064D3">
      <w:pPr>
        <w:pStyle w:val="Caption"/>
        <w:keepNext/>
        <w:ind w:left="425"/>
        <w:jc w:val="center"/>
      </w:pPr>
      <w:r>
        <w:t xml:space="preserve">Table </w:t>
      </w:r>
      <w:r>
        <w:fldChar w:fldCharType="begin"/>
      </w:r>
      <w:r>
        <w:instrText xml:space="preserve"> SEQ Table \* ARABIC </w:instrText>
      </w:r>
      <w:r>
        <w:fldChar w:fldCharType="separate"/>
      </w:r>
      <w:r w:rsidR="00070ECE">
        <w:rPr>
          <w:noProof/>
        </w:rPr>
        <w:t>3</w:t>
      </w:r>
      <w:r>
        <w:fldChar w:fldCharType="end"/>
      </w:r>
      <w:r>
        <w:t>: Simulation Assumptions</w:t>
      </w:r>
    </w:p>
    <w:tbl>
      <w:tblPr>
        <w:tblW w:w="0" w:type="auto"/>
        <w:jc w:val="center"/>
        <w:tblCellMar>
          <w:left w:w="0" w:type="dxa"/>
          <w:right w:w="0" w:type="dxa"/>
        </w:tblCellMar>
        <w:tblLook w:val="0620" w:firstRow="1" w:lastRow="0" w:firstColumn="0" w:lastColumn="0" w:noHBand="1" w:noVBand="1"/>
      </w:tblPr>
      <w:tblGrid>
        <w:gridCol w:w="4310"/>
        <w:gridCol w:w="3150"/>
      </w:tblGrid>
      <w:tr w:rsidR="007064D3" w:rsidRPr="000E7DFA" w14:paraId="785B6165" w14:textId="77777777" w:rsidTr="007064D3">
        <w:trPr>
          <w:trHeight w:val="300"/>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0DDE7B90" w14:textId="77777777" w:rsidR="007064D3" w:rsidRPr="000E7DFA" w:rsidRDefault="007064D3" w:rsidP="00FD0835">
            <w:pPr>
              <w:pStyle w:val="LGTdoc1"/>
              <w:spacing w:before="120" w:after="220"/>
              <w:rPr>
                <w:sz w:val="22"/>
                <w:szCs w:val="22"/>
                <w:lang w:val="en-US"/>
              </w:rPr>
            </w:pPr>
            <w:r w:rsidRPr="000E7DFA">
              <w:rPr>
                <w:bCs/>
                <w:sz w:val="22"/>
                <w:szCs w:val="22"/>
                <w:lang w:val="en-US"/>
              </w:rPr>
              <w:t>Parameter</w:t>
            </w:r>
          </w:p>
        </w:tc>
        <w:tc>
          <w:tcPr>
            <w:tcW w:w="315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2B37022E" w14:textId="77777777" w:rsidR="007064D3" w:rsidRPr="000E7DFA" w:rsidRDefault="007064D3" w:rsidP="00FD0835">
            <w:pPr>
              <w:pStyle w:val="LGTdoc1"/>
              <w:spacing w:before="120" w:after="220"/>
              <w:rPr>
                <w:sz w:val="22"/>
                <w:szCs w:val="22"/>
                <w:lang w:val="en-US"/>
              </w:rPr>
            </w:pPr>
            <w:r w:rsidRPr="000E7DFA">
              <w:rPr>
                <w:bCs/>
                <w:sz w:val="22"/>
                <w:szCs w:val="22"/>
                <w:lang w:val="en-US"/>
              </w:rPr>
              <w:t>Value</w:t>
            </w:r>
          </w:p>
        </w:tc>
      </w:tr>
      <w:tr w:rsidR="007064D3" w:rsidRPr="000E7DFA" w14:paraId="2341CF92" w14:textId="77777777" w:rsidTr="007064D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452DB" w14:textId="3113C4DF"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BS TX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B7C70" w14:textId="36278B0A"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1Tx for standalone, 2 Tx for in-band/guard-band</w:t>
            </w:r>
          </w:p>
        </w:tc>
      </w:tr>
      <w:tr w:rsidR="007064D3" w:rsidRPr="000E7DFA" w14:paraId="328A45A8" w14:textId="77777777" w:rsidTr="007064D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4E9AF" w14:textId="7B33B744"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BS power</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45A9A7" w14:textId="5477CBCA"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43 dBm for stand-alone, 35 dBm for in-band/guard-band</w:t>
            </w:r>
          </w:p>
        </w:tc>
      </w:tr>
      <w:tr w:rsidR="007064D3" w:rsidRPr="000E7DFA" w14:paraId="41ECC79F" w14:textId="77777777" w:rsidTr="007064D3">
        <w:trPr>
          <w:trHeight w:val="20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9F1DA3" w14:textId="18B71D56"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System BW</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0EDB9" w14:textId="7F7E529E"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180 kHz</w:t>
            </w:r>
          </w:p>
        </w:tc>
      </w:tr>
      <w:tr w:rsidR="007064D3" w:rsidRPr="000E7DFA" w14:paraId="21CD4274" w14:textId="77777777" w:rsidTr="007064D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2EA71" w14:textId="742ABD46"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lang w:val="sv-SE"/>
              </w:rPr>
              <w:t>Band</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D8B60F" w14:textId="322B2B04"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lang w:val="sv-SE"/>
              </w:rPr>
              <w:t>900 MHz</w:t>
            </w:r>
          </w:p>
        </w:tc>
      </w:tr>
      <w:tr w:rsidR="007064D3" w:rsidRPr="000E7DFA" w14:paraId="47C9CE42" w14:textId="77777777" w:rsidTr="007064D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B3049" w14:textId="43075791"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 xml:space="preserve">Channel model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F839AF" w14:textId="1038EF03"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TU</w:t>
            </w:r>
          </w:p>
        </w:tc>
      </w:tr>
      <w:tr w:rsidR="007064D3" w:rsidRPr="000E7DFA" w14:paraId="0A4F657D" w14:textId="77777777" w:rsidTr="007064D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A9218" w14:textId="7AF0079C"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 xml:space="preserve">Doppler spread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36D92" w14:textId="500C9BBA"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1 Hz</w:t>
            </w:r>
          </w:p>
        </w:tc>
      </w:tr>
      <w:tr w:rsidR="007064D3" w:rsidRPr="000E7DFA" w14:paraId="101D041B" w14:textId="77777777" w:rsidTr="007064D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938B8" w14:textId="77777777" w:rsidR="007064D3" w:rsidRPr="007064D3" w:rsidRDefault="007064D3" w:rsidP="007064D3">
            <w:pPr>
              <w:pStyle w:val="NormalWeb"/>
              <w:spacing w:before="0" w:beforeAutospacing="0" w:after="0" w:afterAutospacing="0"/>
              <w:rPr>
                <w:rFonts w:ascii="Arial" w:hAnsi="Arial" w:cs="Arial"/>
                <w:sz w:val="36"/>
                <w:szCs w:val="36"/>
              </w:rPr>
            </w:pPr>
            <w:r w:rsidRPr="007064D3">
              <w:rPr>
                <w:rFonts w:ascii="Arial" w:eastAsia="SimSun" w:hAnsi="Arial" w:cstheme="minorBidi"/>
                <w:color w:val="000000" w:themeColor="text1"/>
                <w:kern w:val="24"/>
                <w:sz w:val="22"/>
                <w:szCs w:val="22"/>
              </w:rPr>
              <w:t>Time/frequency drift, in idle mode</w:t>
            </w:r>
          </w:p>
          <w:p w14:paraId="338CB9D7" w14:textId="3241BDB7"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246A5" w14:textId="73A9B571"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[0.05] ppm/s</w:t>
            </w:r>
          </w:p>
        </w:tc>
      </w:tr>
      <w:tr w:rsidR="007064D3" w:rsidRPr="000E7DFA" w14:paraId="1E344F7F" w14:textId="77777777" w:rsidTr="007064D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A0D55" w14:textId="77777777" w:rsidR="007064D3" w:rsidRPr="007064D3" w:rsidRDefault="007064D3" w:rsidP="007064D3">
            <w:pPr>
              <w:pStyle w:val="NormalWeb"/>
              <w:spacing w:before="0" w:beforeAutospacing="0" w:after="0" w:afterAutospacing="0"/>
              <w:rPr>
                <w:rFonts w:ascii="Arial" w:hAnsi="Arial" w:cs="Arial"/>
                <w:sz w:val="36"/>
                <w:szCs w:val="36"/>
              </w:rPr>
            </w:pPr>
            <w:r w:rsidRPr="007064D3">
              <w:rPr>
                <w:rFonts w:ascii="Arial" w:eastAsia="SimSun" w:hAnsi="Arial" w:cstheme="minorBidi"/>
                <w:color w:val="000000" w:themeColor="text1"/>
                <w:kern w:val="24"/>
                <w:sz w:val="22"/>
                <w:szCs w:val="22"/>
              </w:rPr>
              <w:t xml:space="preserve">Maximum frequency error, in idle mode </w:t>
            </w:r>
          </w:p>
          <w:p w14:paraId="7DAA6D83" w14:textId="017E2098"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83ACC" w14:textId="6221CF1D"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[±20] ppm</w:t>
            </w:r>
          </w:p>
        </w:tc>
      </w:tr>
      <w:tr w:rsidR="007064D3" w:rsidRPr="000E7DFA" w14:paraId="5A324E4E" w14:textId="77777777" w:rsidTr="007064D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D0D07" w14:textId="77777777" w:rsidR="007064D3" w:rsidRPr="007064D3" w:rsidRDefault="007064D3" w:rsidP="007064D3">
            <w:pPr>
              <w:pStyle w:val="NormalWeb"/>
              <w:spacing w:before="0" w:beforeAutospacing="0" w:after="0" w:afterAutospacing="0"/>
              <w:rPr>
                <w:rFonts w:ascii="Arial" w:hAnsi="Arial" w:cs="Arial"/>
                <w:sz w:val="36"/>
                <w:szCs w:val="36"/>
              </w:rPr>
            </w:pPr>
            <w:r w:rsidRPr="007064D3">
              <w:rPr>
                <w:rFonts w:ascii="Arial" w:eastAsia="SimSun" w:hAnsi="Arial" w:cstheme="minorBidi"/>
                <w:color w:val="000000" w:themeColor="text1"/>
                <w:kern w:val="24"/>
                <w:sz w:val="22"/>
                <w:szCs w:val="22"/>
              </w:rPr>
              <w:t xml:space="preserve">Frequency error, </w:t>
            </w:r>
          </w:p>
          <w:p w14:paraId="72CC6374" w14:textId="6DB9C777"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when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104BA2" w14:textId="50891624" w:rsidR="007064D3" w:rsidRPr="007064D3" w:rsidRDefault="007064D3" w:rsidP="007064D3">
            <w:pPr>
              <w:pStyle w:val="LGTdoc1"/>
              <w:spacing w:before="120" w:after="220"/>
              <w:jc w:val="left"/>
              <w:rPr>
                <w:b w:val="0"/>
                <w:sz w:val="22"/>
                <w:szCs w:val="22"/>
                <w:lang w:val="en-US"/>
              </w:rPr>
            </w:pPr>
            <w:r w:rsidRPr="007064D3">
              <w:rPr>
                <w:rFonts w:ascii="Arial" w:eastAsia="SimSun" w:hAnsi="SimSun" w:cstheme="minorBidi" w:hint="eastAsia"/>
                <w:b w:val="0"/>
                <w:color w:val="000000" w:themeColor="text1"/>
                <w:kern w:val="24"/>
                <w:sz w:val="22"/>
                <w:szCs w:val="22"/>
              </w:rPr>
              <w:t>±</w:t>
            </w:r>
            <w:r w:rsidRPr="007064D3">
              <w:rPr>
                <w:rFonts w:ascii="Arial" w:eastAsia="SimSun" w:hAnsi="SimSun" w:cstheme="minorBidi" w:hint="eastAsia"/>
                <w:b w:val="0"/>
                <w:color w:val="000000" w:themeColor="text1"/>
                <w:kern w:val="24"/>
                <w:sz w:val="22"/>
                <w:szCs w:val="22"/>
              </w:rPr>
              <w:t xml:space="preserve">50 </w:t>
            </w:r>
            <w:r w:rsidRPr="007064D3">
              <w:rPr>
                <w:rFonts w:ascii="Arial" w:eastAsia="SimSun" w:hAnsi="Arial" w:cstheme="minorBidi"/>
                <w:b w:val="0"/>
                <w:color w:val="000000" w:themeColor="text1"/>
                <w:kern w:val="24"/>
                <w:sz w:val="22"/>
                <w:szCs w:val="22"/>
              </w:rPr>
              <w:t xml:space="preserve">Hz </w:t>
            </w:r>
          </w:p>
        </w:tc>
      </w:tr>
      <w:tr w:rsidR="007064D3" w:rsidRPr="000E7DFA" w14:paraId="21A5B304" w14:textId="77777777" w:rsidTr="007064D3">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2F8FA" w14:textId="0040FC6B"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UE RX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466536" w14:textId="6A2828A2"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1 Rx</w:t>
            </w:r>
          </w:p>
        </w:tc>
      </w:tr>
      <w:tr w:rsidR="007064D3" w:rsidRPr="000E7DFA" w14:paraId="20A50CD9" w14:textId="77777777" w:rsidTr="007064D3">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17798" w14:textId="52D4F011"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*UE NF</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5E593" w14:textId="05DF5800"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5dB, 9 dB</w:t>
            </w:r>
          </w:p>
        </w:tc>
      </w:tr>
      <w:tr w:rsidR="007064D3" w:rsidRPr="000E7DFA" w14:paraId="734A7849" w14:textId="77777777" w:rsidTr="007064D3">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AAF81" w14:textId="7B99425B"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Coupling loss</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BDD6E" w14:textId="581BB877" w:rsidR="007064D3" w:rsidRPr="007064D3" w:rsidRDefault="007064D3" w:rsidP="007064D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144, 154, 164 dB</w:t>
            </w:r>
          </w:p>
        </w:tc>
      </w:tr>
    </w:tbl>
    <w:p w14:paraId="0AF5729F" w14:textId="77777777" w:rsidR="007064D3" w:rsidRPr="008263F2" w:rsidRDefault="007064D3" w:rsidP="007064D3">
      <w:pPr>
        <w:pStyle w:val="LGTdoc1"/>
        <w:spacing w:beforeLines="0" w:before="120" w:after="220" w:afterAutospacing="0"/>
        <w:rPr>
          <w:b w:val="0"/>
          <w:sz w:val="22"/>
          <w:szCs w:val="22"/>
        </w:rPr>
      </w:pPr>
    </w:p>
    <w:bookmarkEnd w:id="3"/>
    <w:p w14:paraId="053AF909" w14:textId="77777777" w:rsidR="007064D3" w:rsidRDefault="007064D3" w:rsidP="007064D3">
      <w:pPr>
        <w:pStyle w:val="LGTdoc1"/>
        <w:spacing w:beforeLines="0" w:before="120" w:after="220" w:afterAutospacing="0"/>
        <w:rPr>
          <w:b w:val="0"/>
          <w:sz w:val="22"/>
          <w:szCs w:val="22"/>
        </w:rPr>
      </w:pPr>
      <w:r>
        <w:rPr>
          <w:b w:val="0"/>
          <w:sz w:val="22"/>
          <w:szCs w:val="22"/>
        </w:rPr>
        <w:t xml:space="preserve">Note that in the power model the light sleep mode power and the standby/deep sleep mode power are substantially different. The wake-up time from the stand-by/deep sleep mode to active mode can be very significant (e.g. in [4] it is assumed to be 150ms) and hence UE is expected to move to deep sleep mode only when the savings in sleep power is more than the power spent on wake-up every DRX cycle. For example, assuming 150ms warm up time, UE would use deep sleep mode only when the sleep duration T </w:t>
      </w:r>
      <w:r>
        <w:rPr>
          <w:b w:val="0"/>
          <w:sz w:val="22"/>
          <w:szCs w:val="22"/>
        </w:rPr>
        <w:lastRenderedPageBreak/>
        <w:t>ms is such that T x difference in sleep power (1-0.015) units is larger than 150ms (warm up time) x warm up power (100/2) units (assuming warm up power is half of active power), i.e., T &gt;= 7.5 seconds.</w:t>
      </w:r>
    </w:p>
    <w:p w14:paraId="271CE8B0" w14:textId="77777777" w:rsidR="00B30B19" w:rsidRDefault="00B30B19" w:rsidP="00B30B19">
      <w:pPr>
        <w:pStyle w:val="LGTdoc1"/>
        <w:spacing w:before="120" w:after="220" w:afterAutospacing="0"/>
        <w:rPr>
          <w:b w:val="0"/>
          <w:sz w:val="22"/>
          <w:szCs w:val="22"/>
        </w:rPr>
      </w:pPr>
      <w:r>
        <w:rPr>
          <w:b w:val="0"/>
          <w:sz w:val="22"/>
          <w:szCs w:val="22"/>
        </w:rPr>
        <w:t>We assume a total time of 20ms for warm up and ramp down from light sleep to receive and study both 200ms and 2 second switching time for deep sleep to receive.</w:t>
      </w:r>
    </w:p>
    <w:p w14:paraId="4F2F1E15" w14:textId="111F7DC3" w:rsidR="002C762F" w:rsidRDefault="00680039" w:rsidP="002C762F">
      <w:pPr>
        <w:pStyle w:val="LGTdoc1"/>
        <w:numPr>
          <w:ilvl w:val="1"/>
          <w:numId w:val="3"/>
        </w:numPr>
        <w:spacing w:beforeLines="0" w:before="120" w:after="220" w:afterAutospacing="0"/>
        <w:rPr>
          <w:rFonts w:ascii="Arial" w:hAnsi="Arial" w:cs="Arial"/>
          <w:lang w:val="en-US"/>
        </w:rPr>
      </w:pPr>
      <w:r>
        <w:rPr>
          <w:rFonts w:ascii="Arial" w:hAnsi="Arial" w:cs="Arial"/>
          <w:lang w:val="en-US"/>
        </w:rPr>
        <w:t>P</w:t>
      </w:r>
      <w:r w:rsidR="008A59DF">
        <w:rPr>
          <w:rFonts w:ascii="Arial" w:hAnsi="Arial" w:cs="Arial"/>
          <w:lang w:val="en-US"/>
        </w:rPr>
        <w:t xml:space="preserve">ower </w:t>
      </w:r>
      <w:r>
        <w:rPr>
          <w:rFonts w:ascii="Arial" w:hAnsi="Arial" w:cs="Arial"/>
          <w:lang w:val="en-US"/>
        </w:rPr>
        <w:t>A</w:t>
      </w:r>
      <w:r w:rsidR="008A59DF">
        <w:rPr>
          <w:rFonts w:ascii="Arial" w:hAnsi="Arial" w:cs="Arial"/>
          <w:lang w:val="en-US"/>
        </w:rPr>
        <w:t>nalysis</w:t>
      </w:r>
    </w:p>
    <w:p w14:paraId="0F53BB54" w14:textId="5A816343" w:rsidR="00CA4801" w:rsidRDefault="007064D3" w:rsidP="008A59DF">
      <w:pPr>
        <w:pStyle w:val="LGTdoc1"/>
        <w:spacing w:beforeLines="0" w:before="120" w:after="220" w:afterAutospacing="0"/>
        <w:rPr>
          <w:b w:val="0"/>
          <w:sz w:val="22"/>
          <w:szCs w:val="22"/>
        </w:rPr>
      </w:pPr>
      <w:r w:rsidRPr="008A59DF">
        <w:rPr>
          <w:b w:val="0"/>
          <w:sz w:val="22"/>
          <w:szCs w:val="22"/>
        </w:rPr>
        <w:t>In th</w:t>
      </w:r>
      <w:r>
        <w:rPr>
          <w:b w:val="0"/>
          <w:sz w:val="22"/>
          <w:szCs w:val="22"/>
        </w:rPr>
        <w:t>is section,</w:t>
      </w:r>
      <w:r w:rsidRPr="008A59DF">
        <w:rPr>
          <w:b w:val="0"/>
          <w:sz w:val="22"/>
          <w:szCs w:val="22"/>
        </w:rPr>
        <w:t xml:space="preserve"> we </w:t>
      </w:r>
      <w:r>
        <w:rPr>
          <w:b w:val="0"/>
          <w:sz w:val="22"/>
          <w:szCs w:val="22"/>
        </w:rPr>
        <w:t>analyz</w:t>
      </w:r>
      <w:r w:rsidRPr="008A59DF">
        <w:rPr>
          <w:b w:val="0"/>
          <w:sz w:val="22"/>
          <w:szCs w:val="22"/>
        </w:rPr>
        <w:t xml:space="preserve">e the power savings with a </w:t>
      </w:r>
      <w:r>
        <w:rPr>
          <w:b w:val="0"/>
          <w:sz w:val="22"/>
          <w:szCs w:val="22"/>
        </w:rPr>
        <w:t>wake-up signal</w:t>
      </w:r>
      <w:r w:rsidRPr="008A59DF">
        <w:rPr>
          <w:b w:val="0"/>
          <w:sz w:val="22"/>
          <w:szCs w:val="22"/>
        </w:rPr>
        <w:t xml:space="preserve"> assuming a simplistic model of UE only</w:t>
      </w:r>
      <w:r>
        <w:rPr>
          <w:b w:val="0"/>
          <w:sz w:val="22"/>
          <w:szCs w:val="22"/>
        </w:rPr>
        <w:t xml:space="preserve"> monitoring paging but not receiv</w:t>
      </w:r>
      <w:r w:rsidRPr="008A59DF">
        <w:rPr>
          <w:b w:val="0"/>
          <w:sz w:val="22"/>
          <w:szCs w:val="22"/>
        </w:rPr>
        <w:t>ing any page.</w:t>
      </w:r>
      <w:r w:rsidR="00B30B19">
        <w:rPr>
          <w:b w:val="0"/>
          <w:sz w:val="22"/>
          <w:szCs w:val="22"/>
        </w:rPr>
        <w:t xml:space="preserve"> </w:t>
      </w:r>
      <w:r w:rsidR="008A59DF">
        <w:rPr>
          <w:b w:val="0"/>
          <w:sz w:val="22"/>
          <w:szCs w:val="22"/>
        </w:rPr>
        <w:t>The savings are studie</w:t>
      </w:r>
      <w:r w:rsidR="00FB44FB">
        <w:rPr>
          <w:b w:val="0"/>
          <w:sz w:val="22"/>
          <w:szCs w:val="22"/>
        </w:rPr>
        <w:t>d</w:t>
      </w:r>
      <w:r w:rsidR="008A59DF">
        <w:rPr>
          <w:b w:val="0"/>
          <w:sz w:val="22"/>
          <w:szCs w:val="22"/>
        </w:rPr>
        <w:t xml:space="preserve"> as a</w:t>
      </w:r>
      <w:r w:rsidR="002C762F" w:rsidRPr="002C762F">
        <w:rPr>
          <w:b w:val="0"/>
          <w:sz w:val="22"/>
          <w:szCs w:val="22"/>
        </w:rPr>
        <w:t xml:space="preserve"> </w:t>
      </w:r>
      <w:r w:rsidR="008A59DF">
        <w:rPr>
          <w:b w:val="0"/>
          <w:sz w:val="22"/>
          <w:szCs w:val="22"/>
        </w:rPr>
        <w:t>function</w:t>
      </w:r>
      <w:r w:rsidR="00FB44FB">
        <w:rPr>
          <w:b w:val="0"/>
          <w:sz w:val="22"/>
          <w:szCs w:val="22"/>
        </w:rPr>
        <w:t xml:space="preserve"> of</w:t>
      </w:r>
      <w:r w:rsidR="008A59DF">
        <w:rPr>
          <w:b w:val="0"/>
          <w:sz w:val="22"/>
          <w:szCs w:val="22"/>
        </w:rPr>
        <w:t xml:space="preserve"> </w:t>
      </w:r>
      <w:r w:rsidR="002C762F" w:rsidRPr="002C762F">
        <w:rPr>
          <w:b w:val="0"/>
          <w:sz w:val="22"/>
          <w:szCs w:val="22"/>
        </w:rPr>
        <w:t xml:space="preserve">different </w:t>
      </w:r>
      <w:r w:rsidR="00680039">
        <w:rPr>
          <w:b w:val="0"/>
          <w:sz w:val="22"/>
          <w:szCs w:val="22"/>
        </w:rPr>
        <w:t>N</w:t>
      </w:r>
      <w:r w:rsidR="002C762F" w:rsidRPr="002C762F">
        <w:rPr>
          <w:b w:val="0"/>
          <w:sz w:val="22"/>
          <w:szCs w:val="22"/>
        </w:rPr>
        <w:t>PDCCH Rmax</w:t>
      </w:r>
      <w:r w:rsidR="008A59DF">
        <w:rPr>
          <w:b w:val="0"/>
          <w:sz w:val="22"/>
          <w:szCs w:val="22"/>
        </w:rPr>
        <w:t xml:space="preserve"> and DRX cycles</w:t>
      </w:r>
      <w:r w:rsidR="002C762F" w:rsidRPr="002C762F">
        <w:rPr>
          <w:b w:val="0"/>
          <w:sz w:val="22"/>
          <w:szCs w:val="22"/>
        </w:rPr>
        <w:t xml:space="preserve">. </w:t>
      </w:r>
      <w:r w:rsidR="008A59DF">
        <w:rPr>
          <w:b w:val="0"/>
          <w:sz w:val="22"/>
          <w:szCs w:val="22"/>
        </w:rPr>
        <w:t xml:space="preserve">The other assumptions made are as follows. </w:t>
      </w:r>
      <w:r w:rsidR="002C762F" w:rsidRPr="002C762F">
        <w:rPr>
          <w:b w:val="0"/>
          <w:sz w:val="22"/>
          <w:szCs w:val="22"/>
        </w:rPr>
        <w:t xml:space="preserve">We assume that the sync duration </w:t>
      </w:r>
      <w:r w:rsidR="002C762F">
        <w:rPr>
          <w:b w:val="0"/>
          <w:sz w:val="22"/>
          <w:szCs w:val="22"/>
        </w:rPr>
        <w:t>is</w:t>
      </w:r>
      <w:r w:rsidR="002C762F" w:rsidRPr="002C762F">
        <w:rPr>
          <w:b w:val="0"/>
          <w:sz w:val="22"/>
          <w:szCs w:val="22"/>
        </w:rPr>
        <w:t xml:space="preserve"> 80ms </w:t>
      </w:r>
      <w:r w:rsidR="00FB44FB">
        <w:rPr>
          <w:b w:val="0"/>
          <w:sz w:val="22"/>
          <w:szCs w:val="22"/>
        </w:rPr>
        <w:t>for</w:t>
      </w:r>
      <w:r w:rsidR="002C762F" w:rsidRPr="002C762F">
        <w:rPr>
          <w:b w:val="0"/>
          <w:sz w:val="22"/>
          <w:szCs w:val="22"/>
        </w:rPr>
        <w:t xml:space="preserve"> </w:t>
      </w:r>
      <w:r w:rsidR="00D07950">
        <w:rPr>
          <w:b w:val="0"/>
          <w:sz w:val="22"/>
          <w:szCs w:val="22"/>
        </w:rPr>
        <w:t xml:space="preserve">large </w:t>
      </w:r>
      <w:r w:rsidR="002C762F" w:rsidRPr="002C762F">
        <w:rPr>
          <w:b w:val="0"/>
          <w:sz w:val="22"/>
          <w:szCs w:val="22"/>
        </w:rPr>
        <w:t xml:space="preserve">Rmax </w:t>
      </w:r>
      <w:r w:rsidR="00D07950">
        <w:rPr>
          <w:b w:val="0"/>
          <w:sz w:val="22"/>
          <w:szCs w:val="22"/>
        </w:rPr>
        <w:t>and smaller for smaller Rmax</w:t>
      </w:r>
      <w:r w:rsidR="002C762F" w:rsidRPr="002C762F">
        <w:rPr>
          <w:b w:val="0"/>
          <w:sz w:val="22"/>
          <w:szCs w:val="22"/>
        </w:rPr>
        <w:t xml:space="preserve">. For the </w:t>
      </w:r>
      <w:r w:rsidR="00680039">
        <w:rPr>
          <w:b w:val="0"/>
          <w:sz w:val="22"/>
          <w:szCs w:val="22"/>
        </w:rPr>
        <w:t>wake-up</w:t>
      </w:r>
      <w:r w:rsidR="002C762F" w:rsidRPr="002C762F">
        <w:rPr>
          <w:b w:val="0"/>
          <w:sz w:val="22"/>
          <w:szCs w:val="22"/>
        </w:rPr>
        <w:t xml:space="preserve"> signal we assume the length is equal to length of time needed for </w:t>
      </w:r>
      <w:r w:rsidR="002C762F">
        <w:rPr>
          <w:b w:val="0"/>
          <w:sz w:val="22"/>
          <w:szCs w:val="22"/>
        </w:rPr>
        <w:t>SYNC+ Rmax/16</w:t>
      </w:r>
      <w:r w:rsidR="002C762F" w:rsidRPr="002C762F">
        <w:rPr>
          <w:b w:val="0"/>
          <w:sz w:val="22"/>
          <w:szCs w:val="22"/>
        </w:rPr>
        <w:t xml:space="preserve">. The inherent assumption here is that the </w:t>
      </w:r>
      <w:r w:rsidR="00680039">
        <w:rPr>
          <w:b w:val="0"/>
          <w:sz w:val="22"/>
          <w:szCs w:val="22"/>
        </w:rPr>
        <w:t>wake-up</w:t>
      </w:r>
      <w:r w:rsidR="002C762F" w:rsidRPr="002C762F">
        <w:rPr>
          <w:b w:val="0"/>
          <w:sz w:val="22"/>
          <w:szCs w:val="22"/>
        </w:rPr>
        <w:t xml:space="preserve"> signal has only one bit but </w:t>
      </w:r>
      <w:r w:rsidR="00680039">
        <w:rPr>
          <w:b w:val="0"/>
          <w:sz w:val="22"/>
          <w:szCs w:val="22"/>
        </w:rPr>
        <w:t>N</w:t>
      </w:r>
      <w:r>
        <w:rPr>
          <w:b w:val="0"/>
          <w:sz w:val="22"/>
          <w:szCs w:val="22"/>
        </w:rPr>
        <w:t>PDCCH has 30+</w:t>
      </w:r>
      <w:r w:rsidR="002C762F" w:rsidRPr="002C762F">
        <w:rPr>
          <w:b w:val="0"/>
          <w:sz w:val="22"/>
          <w:szCs w:val="22"/>
        </w:rPr>
        <w:t xml:space="preserve"> bits</w:t>
      </w:r>
      <w:r w:rsidR="00680039">
        <w:rPr>
          <w:b w:val="0"/>
          <w:sz w:val="22"/>
          <w:szCs w:val="22"/>
        </w:rPr>
        <w:t xml:space="preserve"> payload including CRC</w:t>
      </w:r>
      <w:r w:rsidR="002C762F" w:rsidRPr="002C762F">
        <w:rPr>
          <w:b w:val="0"/>
          <w:sz w:val="22"/>
          <w:szCs w:val="22"/>
        </w:rPr>
        <w:t xml:space="preserve"> and hence Rmax/16 number of subframes should be sufficient</w:t>
      </w:r>
      <w:r w:rsidR="00FB44FB">
        <w:rPr>
          <w:b w:val="0"/>
          <w:sz w:val="22"/>
          <w:szCs w:val="22"/>
        </w:rPr>
        <w:t xml:space="preserve"> for the </w:t>
      </w:r>
      <w:r w:rsidR="00680039">
        <w:rPr>
          <w:b w:val="0"/>
          <w:sz w:val="22"/>
          <w:szCs w:val="22"/>
        </w:rPr>
        <w:t>wake-up</w:t>
      </w:r>
      <w:r w:rsidR="00FB44FB">
        <w:rPr>
          <w:b w:val="0"/>
          <w:sz w:val="22"/>
          <w:szCs w:val="22"/>
        </w:rPr>
        <w:t xml:space="preserve"> signal</w:t>
      </w:r>
      <w:r w:rsidR="002C762F" w:rsidRPr="002C762F">
        <w:rPr>
          <w:b w:val="0"/>
          <w:sz w:val="22"/>
          <w:szCs w:val="22"/>
        </w:rPr>
        <w:t>.</w:t>
      </w:r>
      <w:r w:rsidR="00801D9F">
        <w:rPr>
          <w:b w:val="0"/>
          <w:sz w:val="22"/>
          <w:szCs w:val="22"/>
        </w:rPr>
        <w:t xml:space="preserve"> </w:t>
      </w:r>
      <w:r w:rsidR="008A59DF">
        <w:rPr>
          <w:b w:val="0"/>
          <w:sz w:val="22"/>
          <w:szCs w:val="22"/>
        </w:rPr>
        <w:t>We should note</w:t>
      </w:r>
      <w:r w:rsidR="00801D9F">
        <w:rPr>
          <w:b w:val="0"/>
          <w:sz w:val="22"/>
          <w:szCs w:val="22"/>
        </w:rPr>
        <w:t xml:space="preserve"> that the sync is likely to be based on </w:t>
      </w:r>
      <w:r>
        <w:rPr>
          <w:b w:val="0"/>
          <w:sz w:val="22"/>
          <w:szCs w:val="22"/>
        </w:rPr>
        <w:t>N</w:t>
      </w:r>
      <w:r w:rsidR="00801D9F">
        <w:rPr>
          <w:b w:val="0"/>
          <w:sz w:val="22"/>
          <w:szCs w:val="22"/>
        </w:rPr>
        <w:t>PSS/</w:t>
      </w:r>
      <w:r>
        <w:rPr>
          <w:b w:val="0"/>
          <w:sz w:val="22"/>
          <w:szCs w:val="22"/>
        </w:rPr>
        <w:t>N</w:t>
      </w:r>
      <w:r w:rsidR="00801D9F">
        <w:rPr>
          <w:b w:val="0"/>
          <w:sz w:val="22"/>
          <w:szCs w:val="22"/>
        </w:rPr>
        <w:t xml:space="preserve">SSS which occur once every 10ms/20ms etc. If the </w:t>
      </w:r>
      <w:r w:rsidR="008A59DF">
        <w:rPr>
          <w:b w:val="0"/>
          <w:sz w:val="22"/>
          <w:szCs w:val="22"/>
        </w:rPr>
        <w:t>sync</w:t>
      </w:r>
      <w:r w:rsidR="00801D9F">
        <w:rPr>
          <w:b w:val="0"/>
          <w:sz w:val="22"/>
          <w:szCs w:val="22"/>
        </w:rPr>
        <w:t xml:space="preserve"> can also be done through the wake-up signal on contiguous subframes, the number of subframes for the wake-up receiver will be even smaller. The deta</w:t>
      </w:r>
      <w:r w:rsidR="008A59DF">
        <w:rPr>
          <w:b w:val="0"/>
          <w:sz w:val="22"/>
          <w:szCs w:val="22"/>
        </w:rPr>
        <w:t>iled assumptions</w:t>
      </w:r>
      <w:r w:rsidR="00801D9F">
        <w:rPr>
          <w:b w:val="0"/>
          <w:sz w:val="22"/>
          <w:szCs w:val="22"/>
        </w:rPr>
        <w:t xml:space="preserve"> are </w:t>
      </w:r>
      <w:r w:rsidR="008A59DF">
        <w:rPr>
          <w:b w:val="0"/>
          <w:sz w:val="22"/>
          <w:szCs w:val="22"/>
        </w:rPr>
        <w:t xml:space="preserve">also </w:t>
      </w:r>
      <w:r w:rsidR="00801D9F">
        <w:rPr>
          <w:b w:val="0"/>
          <w:sz w:val="22"/>
          <w:szCs w:val="22"/>
        </w:rPr>
        <w:t>summarized below</w:t>
      </w:r>
      <w:r w:rsidR="008A59DF">
        <w:rPr>
          <w:b w:val="0"/>
          <w:sz w:val="22"/>
          <w:szCs w:val="22"/>
        </w:rPr>
        <w:t>:-</w:t>
      </w:r>
    </w:p>
    <w:p w14:paraId="0926E2AD" w14:textId="6601F883" w:rsidR="0084185A" w:rsidRDefault="0084185A" w:rsidP="0084185A">
      <w:pPr>
        <w:pStyle w:val="Caption"/>
        <w:keepNext/>
        <w:jc w:val="center"/>
      </w:pPr>
      <w:r>
        <w:t xml:space="preserve">Table </w:t>
      </w:r>
      <w:r>
        <w:fldChar w:fldCharType="begin"/>
      </w:r>
      <w:r>
        <w:instrText xml:space="preserve"> SEQ Table \* ARABIC </w:instrText>
      </w:r>
      <w:r>
        <w:fldChar w:fldCharType="separate"/>
      </w:r>
      <w:r w:rsidR="00070ECE">
        <w:rPr>
          <w:noProof/>
        </w:rPr>
        <w:t>4</w:t>
      </w:r>
      <w:r>
        <w:fldChar w:fldCharType="end"/>
      </w:r>
      <w:r>
        <w:t>: Power Analysis Parameters</w:t>
      </w:r>
    </w:p>
    <w:tbl>
      <w:tblPr>
        <w:tblStyle w:val="TableGrid"/>
        <w:tblW w:w="0" w:type="auto"/>
        <w:jc w:val="center"/>
        <w:tblLook w:val="0620" w:firstRow="1" w:lastRow="0" w:firstColumn="0" w:lastColumn="0" w:noHBand="1" w:noVBand="1"/>
      </w:tblPr>
      <w:tblGrid>
        <w:gridCol w:w="3264"/>
        <w:gridCol w:w="2985"/>
      </w:tblGrid>
      <w:tr w:rsidR="00801D9F" w14:paraId="31FF09A5" w14:textId="77777777" w:rsidTr="00801D9F">
        <w:trPr>
          <w:jc w:val="center"/>
        </w:trPr>
        <w:tc>
          <w:tcPr>
            <w:tcW w:w="3264" w:type="dxa"/>
            <w:shd w:val="clear" w:color="auto" w:fill="AEAAAA" w:themeFill="background2" w:themeFillShade="BF"/>
          </w:tcPr>
          <w:p w14:paraId="416E0B0B" w14:textId="77A858D1" w:rsidR="00801D9F" w:rsidRPr="00752A26" w:rsidRDefault="00801D9F" w:rsidP="007E650B">
            <w:pPr>
              <w:pStyle w:val="LGTdoc1"/>
              <w:spacing w:beforeLines="0" w:before="120" w:after="220" w:afterAutospacing="0"/>
              <w:rPr>
                <w:sz w:val="22"/>
                <w:szCs w:val="22"/>
              </w:rPr>
            </w:pPr>
            <w:r>
              <w:rPr>
                <w:sz w:val="22"/>
                <w:szCs w:val="22"/>
              </w:rPr>
              <w:t>Parameter</w:t>
            </w:r>
          </w:p>
        </w:tc>
        <w:tc>
          <w:tcPr>
            <w:tcW w:w="2985" w:type="dxa"/>
            <w:shd w:val="clear" w:color="auto" w:fill="AEAAAA" w:themeFill="background2" w:themeFillShade="BF"/>
          </w:tcPr>
          <w:p w14:paraId="35AA78D8" w14:textId="5824B732" w:rsidR="00801D9F" w:rsidRPr="00752A26" w:rsidRDefault="00801D9F" w:rsidP="007E650B">
            <w:pPr>
              <w:pStyle w:val="LGTdoc1"/>
              <w:spacing w:beforeLines="0" w:before="120" w:after="220" w:afterAutospacing="0"/>
              <w:rPr>
                <w:sz w:val="22"/>
                <w:szCs w:val="22"/>
              </w:rPr>
            </w:pPr>
            <w:r>
              <w:rPr>
                <w:sz w:val="22"/>
                <w:szCs w:val="22"/>
              </w:rPr>
              <w:t>Value</w:t>
            </w:r>
          </w:p>
        </w:tc>
      </w:tr>
      <w:tr w:rsidR="00801D9F" w14:paraId="67393EC9" w14:textId="77777777" w:rsidTr="00801D9F">
        <w:trPr>
          <w:jc w:val="center"/>
        </w:trPr>
        <w:tc>
          <w:tcPr>
            <w:tcW w:w="3264" w:type="dxa"/>
          </w:tcPr>
          <w:p w14:paraId="2021D590" w14:textId="299F5CB9" w:rsidR="00801D9F" w:rsidRPr="00752A26" w:rsidRDefault="00801D9F" w:rsidP="007E650B">
            <w:pPr>
              <w:pStyle w:val="LGTdoc1"/>
              <w:spacing w:beforeLines="0" w:before="120" w:after="220" w:afterAutospacing="0"/>
              <w:jc w:val="left"/>
              <w:rPr>
                <w:b w:val="0"/>
                <w:sz w:val="22"/>
                <w:szCs w:val="22"/>
              </w:rPr>
            </w:pPr>
            <w:r>
              <w:rPr>
                <w:b w:val="0"/>
                <w:sz w:val="22"/>
                <w:szCs w:val="22"/>
              </w:rPr>
              <w:t>Rmax</w:t>
            </w:r>
          </w:p>
        </w:tc>
        <w:tc>
          <w:tcPr>
            <w:tcW w:w="2985" w:type="dxa"/>
          </w:tcPr>
          <w:p w14:paraId="4D0AA7E3" w14:textId="6AFDFD23" w:rsidR="00801D9F" w:rsidRPr="00752A26" w:rsidRDefault="00801D9F" w:rsidP="007E650B">
            <w:pPr>
              <w:pStyle w:val="LGTdoc1"/>
              <w:spacing w:beforeLines="0" w:before="120" w:after="220" w:afterAutospacing="0"/>
              <w:jc w:val="left"/>
              <w:rPr>
                <w:b w:val="0"/>
                <w:sz w:val="22"/>
                <w:szCs w:val="22"/>
              </w:rPr>
            </w:pPr>
            <w:r>
              <w:rPr>
                <w:b w:val="0"/>
                <w:sz w:val="22"/>
                <w:szCs w:val="22"/>
              </w:rPr>
              <w:t>[32,64,128,256,512,1024]</w:t>
            </w:r>
          </w:p>
        </w:tc>
      </w:tr>
      <w:tr w:rsidR="00801D9F" w14:paraId="3EFAA245" w14:textId="77777777" w:rsidTr="00801D9F">
        <w:trPr>
          <w:jc w:val="center"/>
        </w:trPr>
        <w:tc>
          <w:tcPr>
            <w:tcW w:w="3264" w:type="dxa"/>
          </w:tcPr>
          <w:p w14:paraId="1A2A951D" w14:textId="096209EF" w:rsidR="00801D9F" w:rsidRPr="00752A26" w:rsidRDefault="00801D9F" w:rsidP="007E650B">
            <w:pPr>
              <w:pStyle w:val="LGTdoc1"/>
              <w:spacing w:beforeLines="0" w:before="120" w:after="220" w:afterAutospacing="0"/>
              <w:jc w:val="left"/>
              <w:rPr>
                <w:b w:val="0"/>
                <w:sz w:val="22"/>
                <w:szCs w:val="22"/>
              </w:rPr>
            </w:pPr>
            <w:r>
              <w:rPr>
                <w:b w:val="0"/>
                <w:sz w:val="22"/>
                <w:szCs w:val="22"/>
              </w:rPr>
              <w:t xml:space="preserve">DRX </w:t>
            </w:r>
          </w:p>
        </w:tc>
        <w:tc>
          <w:tcPr>
            <w:tcW w:w="2985" w:type="dxa"/>
          </w:tcPr>
          <w:p w14:paraId="6EA7492E" w14:textId="5C9F3523" w:rsidR="00801D9F" w:rsidRPr="00752A26" w:rsidRDefault="00801D9F" w:rsidP="007E650B">
            <w:pPr>
              <w:pStyle w:val="LGTdoc1"/>
              <w:spacing w:beforeLines="0" w:before="120" w:after="220" w:afterAutospacing="0"/>
              <w:jc w:val="left"/>
              <w:rPr>
                <w:b w:val="0"/>
                <w:sz w:val="22"/>
                <w:szCs w:val="22"/>
              </w:rPr>
            </w:pPr>
            <w:r>
              <w:rPr>
                <w:b w:val="0"/>
                <w:sz w:val="22"/>
                <w:szCs w:val="22"/>
              </w:rPr>
              <w:t>128,256,512 frames</w:t>
            </w:r>
          </w:p>
        </w:tc>
      </w:tr>
      <w:tr w:rsidR="00801D9F" w14:paraId="6903C65A" w14:textId="77777777" w:rsidTr="00801D9F">
        <w:trPr>
          <w:jc w:val="center"/>
        </w:trPr>
        <w:tc>
          <w:tcPr>
            <w:tcW w:w="3264" w:type="dxa"/>
          </w:tcPr>
          <w:p w14:paraId="303000A4" w14:textId="39D5A087" w:rsidR="00801D9F" w:rsidRPr="00752A26" w:rsidRDefault="00801D9F" w:rsidP="007E650B">
            <w:pPr>
              <w:pStyle w:val="LGTdoc1"/>
              <w:spacing w:beforeLines="0" w:before="120" w:after="220" w:afterAutospacing="0"/>
              <w:jc w:val="left"/>
              <w:rPr>
                <w:b w:val="0"/>
                <w:sz w:val="22"/>
                <w:szCs w:val="22"/>
              </w:rPr>
            </w:pPr>
            <w:r>
              <w:rPr>
                <w:b w:val="0"/>
                <w:sz w:val="22"/>
                <w:szCs w:val="22"/>
              </w:rPr>
              <w:t>SYNC duration</w:t>
            </w:r>
            <w:r w:rsidR="00B30B19">
              <w:rPr>
                <w:b w:val="0"/>
                <w:sz w:val="22"/>
                <w:szCs w:val="22"/>
              </w:rPr>
              <w:t xml:space="preserve"> (after light sleep)</w:t>
            </w:r>
          </w:p>
        </w:tc>
        <w:tc>
          <w:tcPr>
            <w:tcW w:w="2985" w:type="dxa"/>
          </w:tcPr>
          <w:p w14:paraId="3C9569AC" w14:textId="0AEA9486" w:rsidR="00801D9F" w:rsidRPr="00752A26" w:rsidRDefault="00801D9F" w:rsidP="007E650B">
            <w:pPr>
              <w:pStyle w:val="LGTdoc1"/>
              <w:spacing w:beforeLines="0" w:before="120" w:after="220" w:afterAutospacing="0"/>
              <w:jc w:val="left"/>
              <w:rPr>
                <w:b w:val="0"/>
                <w:sz w:val="22"/>
                <w:szCs w:val="22"/>
              </w:rPr>
            </w:pPr>
            <w:r>
              <w:rPr>
                <w:b w:val="0"/>
                <w:sz w:val="22"/>
                <w:szCs w:val="22"/>
              </w:rPr>
              <w:t xml:space="preserve">80ms for Rmax </w:t>
            </w:r>
            <w:r w:rsidR="00D07950">
              <w:rPr>
                <w:b w:val="0"/>
                <w:sz w:val="22"/>
                <w:szCs w:val="22"/>
              </w:rPr>
              <w:t>&gt;=512</w:t>
            </w:r>
            <w:r w:rsidR="00D07950">
              <w:rPr>
                <w:b w:val="0"/>
                <w:sz w:val="22"/>
                <w:szCs w:val="22"/>
              </w:rPr>
              <w:br/>
              <w:t>40ms for 128&lt;=Rmax&lt;512</w:t>
            </w:r>
            <w:r w:rsidR="00D07950">
              <w:rPr>
                <w:b w:val="0"/>
                <w:sz w:val="22"/>
                <w:szCs w:val="22"/>
              </w:rPr>
              <w:br/>
            </w:r>
            <w:r>
              <w:rPr>
                <w:b w:val="0"/>
                <w:sz w:val="22"/>
                <w:szCs w:val="22"/>
              </w:rPr>
              <w:t>20</w:t>
            </w:r>
            <w:r w:rsidR="00D07950">
              <w:rPr>
                <w:b w:val="0"/>
                <w:sz w:val="22"/>
                <w:szCs w:val="22"/>
              </w:rPr>
              <w:t>ms</w:t>
            </w:r>
            <w:r>
              <w:rPr>
                <w:b w:val="0"/>
                <w:sz w:val="22"/>
                <w:szCs w:val="22"/>
              </w:rPr>
              <w:t xml:space="preserve"> otherwise</w:t>
            </w:r>
          </w:p>
        </w:tc>
      </w:tr>
      <w:tr w:rsidR="00B30B19" w14:paraId="3851FB73" w14:textId="77777777" w:rsidTr="00801D9F">
        <w:trPr>
          <w:jc w:val="center"/>
        </w:trPr>
        <w:tc>
          <w:tcPr>
            <w:tcW w:w="3264" w:type="dxa"/>
          </w:tcPr>
          <w:p w14:paraId="4E9831D3" w14:textId="328627FE" w:rsidR="00B30B19" w:rsidRDefault="00B30B19" w:rsidP="007E650B">
            <w:pPr>
              <w:pStyle w:val="LGTdoc1"/>
              <w:spacing w:beforeLines="0" w:before="120" w:after="220" w:afterAutospacing="0"/>
              <w:jc w:val="left"/>
              <w:rPr>
                <w:b w:val="0"/>
                <w:sz w:val="22"/>
                <w:szCs w:val="22"/>
              </w:rPr>
            </w:pPr>
            <w:r>
              <w:rPr>
                <w:b w:val="0"/>
                <w:sz w:val="22"/>
                <w:szCs w:val="22"/>
              </w:rPr>
              <w:t>SYNC duration (after deep sleep)</w:t>
            </w:r>
          </w:p>
        </w:tc>
        <w:tc>
          <w:tcPr>
            <w:tcW w:w="2985" w:type="dxa"/>
          </w:tcPr>
          <w:p w14:paraId="3FBC5D3E" w14:textId="3C90D313" w:rsidR="00B30B19" w:rsidRDefault="00B30B19" w:rsidP="007E650B">
            <w:pPr>
              <w:pStyle w:val="LGTdoc1"/>
              <w:spacing w:beforeLines="0" w:before="120" w:after="220" w:afterAutospacing="0"/>
              <w:jc w:val="left"/>
              <w:rPr>
                <w:b w:val="0"/>
                <w:sz w:val="22"/>
                <w:szCs w:val="22"/>
              </w:rPr>
            </w:pPr>
            <w:r>
              <w:rPr>
                <w:b w:val="0"/>
                <w:sz w:val="22"/>
                <w:szCs w:val="22"/>
              </w:rPr>
              <w:t>16x SYNC duration of light sleep</w:t>
            </w:r>
          </w:p>
        </w:tc>
      </w:tr>
      <w:tr w:rsidR="00801D9F" w14:paraId="11DB1FFA" w14:textId="77777777" w:rsidTr="00801D9F">
        <w:trPr>
          <w:trHeight w:val="323"/>
          <w:jc w:val="center"/>
        </w:trPr>
        <w:tc>
          <w:tcPr>
            <w:tcW w:w="3264" w:type="dxa"/>
          </w:tcPr>
          <w:p w14:paraId="50DD4C8D" w14:textId="27B7344A" w:rsidR="00801D9F" w:rsidRDefault="00801D9F" w:rsidP="007E650B">
            <w:pPr>
              <w:pStyle w:val="LGTdoc1"/>
              <w:spacing w:beforeLines="0" w:before="120" w:after="220" w:afterAutospacing="0"/>
              <w:jc w:val="left"/>
              <w:rPr>
                <w:b w:val="0"/>
                <w:sz w:val="22"/>
                <w:szCs w:val="22"/>
              </w:rPr>
            </w:pPr>
            <w:r>
              <w:rPr>
                <w:b w:val="0"/>
                <w:sz w:val="22"/>
                <w:szCs w:val="22"/>
              </w:rPr>
              <w:t>Wake up signal length</w:t>
            </w:r>
          </w:p>
        </w:tc>
        <w:tc>
          <w:tcPr>
            <w:tcW w:w="2985" w:type="dxa"/>
          </w:tcPr>
          <w:p w14:paraId="54CE9F9A" w14:textId="1C7C4C75" w:rsidR="00801D9F" w:rsidRDefault="00801D9F" w:rsidP="007E650B">
            <w:pPr>
              <w:pStyle w:val="LGTdoc1"/>
              <w:spacing w:beforeLines="0" w:before="120" w:after="220" w:afterAutospacing="0"/>
              <w:jc w:val="left"/>
              <w:rPr>
                <w:b w:val="0"/>
                <w:sz w:val="22"/>
                <w:szCs w:val="22"/>
              </w:rPr>
            </w:pPr>
            <w:r>
              <w:rPr>
                <w:b w:val="0"/>
                <w:sz w:val="22"/>
                <w:szCs w:val="22"/>
              </w:rPr>
              <w:t>SYNC duration + Rmax/16</w:t>
            </w:r>
          </w:p>
        </w:tc>
      </w:tr>
      <w:tr w:rsidR="007F5912" w14:paraId="1805A865" w14:textId="77777777" w:rsidTr="00801D9F">
        <w:trPr>
          <w:trHeight w:val="323"/>
          <w:jc w:val="center"/>
        </w:trPr>
        <w:tc>
          <w:tcPr>
            <w:tcW w:w="3264" w:type="dxa"/>
          </w:tcPr>
          <w:p w14:paraId="2433404E" w14:textId="7D46AC43" w:rsidR="007F5912" w:rsidRDefault="007F5912" w:rsidP="007E650B">
            <w:pPr>
              <w:pStyle w:val="LGTdoc1"/>
              <w:spacing w:beforeLines="0" w:before="120" w:after="220" w:afterAutospacing="0"/>
              <w:jc w:val="left"/>
              <w:rPr>
                <w:b w:val="0"/>
                <w:sz w:val="22"/>
                <w:szCs w:val="22"/>
              </w:rPr>
            </w:pPr>
            <w:r>
              <w:rPr>
                <w:b w:val="0"/>
                <w:sz w:val="22"/>
                <w:szCs w:val="22"/>
              </w:rPr>
              <w:t>FA rate for WU signal detection</w:t>
            </w:r>
          </w:p>
        </w:tc>
        <w:tc>
          <w:tcPr>
            <w:tcW w:w="2985" w:type="dxa"/>
          </w:tcPr>
          <w:p w14:paraId="5D36BD36" w14:textId="52092F6F" w:rsidR="007F5912" w:rsidRDefault="007F5912" w:rsidP="007E650B">
            <w:pPr>
              <w:pStyle w:val="LGTdoc1"/>
              <w:spacing w:beforeLines="0" w:before="120" w:after="220" w:afterAutospacing="0"/>
              <w:jc w:val="left"/>
              <w:rPr>
                <w:b w:val="0"/>
                <w:sz w:val="22"/>
                <w:szCs w:val="22"/>
              </w:rPr>
            </w:pPr>
            <w:r>
              <w:rPr>
                <w:b w:val="0"/>
                <w:sz w:val="22"/>
                <w:szCs w:val="22"/>
              </w:rPr>
              <w:t>2%</w:t>
            </w:r>
          </w:p>
        </w:tc>
      </w:tr>
    </w:tbl>
    <w:p w14:paraId="4DBCF424" w14:textId="61D4F0E9" w:rsidR="00546BCD" w:rsidRDefault="00C54F49" w:rsidP="00C54F49">
      <w:pPr>
        <w:pStyle w:val="LGTdoc1"/>
        <w:spacing w:beforeLines="0" w:before="120" w:after="220" w:afterAutospacing="0"/>
        <w:rPr>
          <w:b w:val="0"/>
          <w:sz w:val="22"/>
          <w:szCs w:val="22"/>
        </w:rPr>
      </w:pPr>
      <w:r w:rsidRPr="00C54F49">
        <w:rPr>
          <w:b w:val="0"/>
          <w:sz w:val="22"/>
          <w:szCs w:val="22"/>
        </w:rPr>
        <w:t>The resulting power savings</w:t>
      </w:r>
      <w:r w:rsidR="00F63131">
        <w:rPr>
          <w:b w:val="0"/>
          <w:sz w:val="22"/>
          <w:szCs w:val="22"/>
        </w:rPr>
        <w:t xml:space="preserve"> computed due to savings in awake time </w:t>
      </w:r>
      <w:r w:rsidRPr="00C54F49">
        <w:rPr>
          <w:b w:val="0"/>
          <w:sz w:val="22"/>
          <w:szCs w:val="22"/>
        </w:rPr>
        <w:t xml:space="preserve">is shown in the </w:t>
      </w:r>
      <w:r w:rsidR="00F63131">
        <w:rPr>
          <w:b w:val="0"/>
          <w:sz w:val="22"/>
          <w:szCs w:val="22"/>
        </w:rPr>
        <w:t>Fig. 5</w:t>
      </w:r>
      <w:r w:rsidRPr="00C54F49">
        <w:rPr>
          <w:b w:val="0"/>
          <w:sz w:val="22"/>
          <w:szCs w:val="22"/>
        </w:rPr>
        <w:t xml:space="preserve"> below.</w:t>
      </w:r>
      <w:r w:rsidR="00F63131">
        <w:rPr>
          <w:b w:val="0"/>
          <w:sz w:val="22"/>
          <w:szCs w:val="22"/>
        </w:rPr>
        <w:t xml:space="preserve"> </w:t>
      </w:r>
      <w:r w:rsidR="00546BCD">
        <w:rPr>
          <w:b w:val="0"/>
          <w:sz w:val="22"/>
          <w:szCs w:val="22"/>
        </w:rPr>
        <w:t>The</w:t>
      </w:r>
      <w:r w:rsidR="00841284">
        <w:rPr>
          <w:b w:val="0"/>
          <w:sz w:val="22"/>
          <w:szCs w:val="22"/>
        </w:rPr>
        <w:t xml:space="preserve"> results are assuming the sleep mode is light sleep mode (i.e. not the deep sleep/standby mode).</w:t>
      </w:r>
      <w:r w:rsidR="00546BCD">
        <w:rPr>
          <w:b w:val="0"/>
          <w:sz w:val="22"/>
          <w:szCs w:val="22"/>
        </w:rPr>
        <w:t xml:space="preserve"> The savings of course will be significantly higher (closer to 80-90% always) if we can assume UE can go to deep sleep mode without significant switching time.</w:t>
      </w:r>
    </w:p>
    <w:p w14:paraId="2713E52D" w14:textId="0ECEE318" w:rsidR="00F63131" w:rsidRDefault="00F63131" w:rsidP="0084185A">
      <w:pPr>
        <w:pStyle w:val="LGTdoc1"/>
        <w:spacing w:beforeLines="0" w:before="120" w:after="220" w:afterAutospacing="0"/>
        <w:jc w:val="center"/>
        <w:rPr>
          <w:rFonts w:ascii="Arial" w:hAnsi="Arial" w:cs="Arial"/>
          <w:lang w:val="en-US"/>
        </w:rPr>
      </w:pPr>
    </w:p>
    <w:p w14:paraId="6AC9181A" w14:textId="49F5035A" w:rsidR="00B30B19" w:rsidRPr="00546BCD" w:rsidRDefault="00B30B19" w:rsidP="0084185A">
      <w:pPr>
        <w:pStyle w:val="LGTdoc1"/>
        <w:spacing w:beforeLines="0" w:before="120" w:after="220" w:afterAutospacing="0"/>
        <w:jc w:val="center"/>
        <w:rPr>
          <w:rFonts w:ascii="Arial" w:hAnsi="Arial" w:cs="Arial"/>
          <w:lang w:val="en-US"/>
        </w:rPr>
      </w:pPr>
      <w:r w:rsidRPr="00B30B19">
        <w:rPr>
          <w:rFonts w:ascii="Arial" w:hAnsi="Arial" w:cs="Arial"/>
          <w:noProof/>
          <w:lang w:val="en-US" w:eastAsia="en-US"/>
        </w:rPr>
        <w:lastRenderedPageBreak/>
        <w:drawing>
          <wp:inline distT="0" distB="0" distL="0" distR="0" wp14:anchorId="578E642B" wp14:editId="0CB30D36">
            <wp:extent cx="3466838" cy="2600127"/>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72403" cy="2604301"/>
                    </a:xfrm>
                    <a:prstGeom prst="rect">
                      <a:avLst/>
                    </a:prstGeom>
                  </pic:spPr>
                </pic:pic>
              </a:graphicData>
            </a:graphic>
          </wp:inline>
        </w:drawing>
      </w:r>
    </w:p>
    <w:p w14:paraId="11638214" w14:textId="69812E75" w:rsidR="00801D9F" w:rsidRDefault="00F63131" w:rsidP="00F63131">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BF3829">
        <w:rPr>
          <w:noProof/>
        </w:rPr>
        <w:t>5</w:t>
      </w:r>
      <w:r>
        <w:fldChar w:fldCharType="end"/>
      </w:r>
      <w:r>
        <w:t>: Power savings with wake-up signal</w:t>
      </w:r>
      <w:r w:rsidR="00FB44FB">
        <w:t xml:space="preserve"> due to reduced awake time</w:t>
      </w:r>
    </w:p>
    <w:p w14:paraId="5F1EC058" w14:textId="1A4EA923" w:rsidR="0084185A" w:rsidRDefault="0084185A" w:rsidP="0084185A">
      <w:pPr>
        <w:pStyle w:val="LGTdoc1"/>
        <w:spacing w:beforeLines="0" w:before="120" w:after="220" w:afterAutospacing="0"/>
        <w:rPr>
          <w:b w:val="0"/>
          <w:sz w:val="22"/>
          <w:szCs w:val="22"/>
        </w:rPr>
      </w:pPr>
      <w:r>
        <w:rPr>
          <w:b w:val="0"/>
          <w:sz w:val="22"/>
          <w:szCs w:val="22"/>
        </w:rPr>
        <w:t xml:space="preserve">The assumptions in Table 3 are used to determine the Rmax of interest. </w:t>
      </w:r>
      <w:r w:rsidR="00906DBA">
        <w:rPr>
          <w:b w:val="0"/>
          <w:sz w:val="22"/>
          <w:szCs w:val="22"/>
        </w:rPr>
        <w:t xml:space="preserve">We use NF of 9dB here. </w:t>
      </w:r>
      <w:r>
        <w:rPr>
          <w:b w:val="0"/>
          <w:sz w:val="22"/>
          <w:szCs w:val="22"/>
        </w:rPr>
        <w:t xml:space="preserve">In 36.101, NPDCCH with repetition of 512 for ETU1Hz for 2Tx is expected to be decoded at -10 dB SNR and with repetition of 1024 for ETU1Hz for 1Tx is expected to be decoded at -11.5 dB SNR. The repetition levels in the table below are extrapolated based on that </w:t>
      </w:r>
      <w:r w:rsidR="00906DBA">
        <w:rPr>
          <w:b w:val="0"/>
          <w:sz w:val="22"/>
          <w:szCs w:val="22"/>
        </w:rPr>
        <w:t xml:space="preserve">and </w:t>
      </w:r>
      <w:r>
        <w:rPr>
          <w:b w:val="0"/>
          <w:sz w:val="22"/>
          <w:szCs w:val="22"/>
        </w:rPr>
        <w:t xml:space="preserve">assuming 2.5dB gain per doubling of repetition level. </w:t>
      </w:r>
    </w:p>
    <w:p w14:paraId="7D3479AF" w14:textId="50934FF8" w:rsidR="00070ECE" w:rsidRDefault="00070ECE" w:rsidP="00070ECE">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Mapping of MCL</w:t>
      </w:r>
      <w:r>
        <w:rPr>
          <w:noProof/>
        </w:rPr>
        <w:t xml:space="preserve"> to SNR and Rmax</w:t>
      </w:r>
    </w:p>
    <w:tbl>
      <w:tblPr>
        <w:tblStyle w:val="TableGrid"/>
        <w:tblW w:w="0" w:type="auto"/>
        <w:jc w:val="center"/>
        <w:tblLook w:val="0620" w:firstRow="1" w:lastRow="0" w:firstColumn="0" w:lastColumn="0" w:noHBand="1" w:noVBand="1"/>
      </w:tblPr>
      <w:tblGrid>
        <w:gridCol w:w="1906"/>
        <w:gridCol w:w="1771"/>
        <w:gridCol w:w="1771"/>
        <w:gridCol w:w="1888"/>
        <w:gridCol w:w="2026"/>
      </w:tblGrid>
      <w:tr w:rsidR="0084185A" w14:paraId="09E6FB81" w14:textId="77777777" w:rsidTr="0084185A">
        <w:trPr>
          <w:jc w:val="center"/>
        </w:trPr>
        <w:tc>
          <w:tcPr>
            <w:tcW w:w="1906" w:type="dxa"/>
            <w:shd w:val="clear" w:color="auto" w:fill="A6A6A6" w:themeFill="background1" w:themeFillShade="A6"/>
          </w:tcPr>
          <w:p w14:paraId="39C5E9E1" w14:textId="77777777" w:rsidR="0084185A" w:rsidRPr="007E2E27" w:rsidRDefault="0084185A" w:rsidP="00FD0835">
            <w:pPr>
              <w:pStyle w:val="LGTdoc1"/>
              <w:spacing w:beforeLines="0" w:before="120" w:after="220" w:afterAutospacing="0"/>
              <w:jc w:val="left"/>
              <w:rPr>
                <w:sz w:val="22"/>
                <w:szCs w:val="22"/>
              </w:rPr>
            </w:pPr>
            <w:r w:rsidRPr="007E2E27">
              <w:rPr>
                <w:sz w:val="22"/>
                <w:szCs w:val="22"/>
              </w:rPr>
              <w:t>MCL (dB)</w:t>
            </w:r>
          </w:p>
        </w:tc>
        <w:tc>
          <w:tcPr>
            <w:tcW w:w="1771" w:type="dxa"/>
            <w:shd w:val="clear" w:color="auto" w:fill="A6A6A6" w:themeFill="background1" w:themeFillShade="A6"/>
          </w:tcPr>
          <w:p w14:paraId="52C38ED3" w14:textId="6F674BD3" w:rsidR="0084185A" w:rsidRPr="007E2E27" w:rsidRDefault="0084185A" w:rsidP="00FD0835">
            <w:pPr>
              <w:pStyle w:val="LGTdoc1"/>
              <w:spacing w:beforeLines="0" w:before="120" w:after="220" w:afterAutospacing="0"/>
              <w:jc w:val="left"/>
              <w:rPr>
                <w:sz w:val="22"/>
                <w:szCs w:val="22"/>
              </w:rPr>
            </w:pPr>
            <w:r>
              <w:rPr>
                <w:sz w:val="22"/>
                <w:szCs w:val="22"/>
              </w:rPr>
              <w:t>SNR (dB) Standalone</w:t>
            </w:r>
          </w:p>
        </w:tc>
        <w:tc>
          <w:tcPr>
            <w:tcW w:w="1771" w:type="dxa"/>
            <w:shd w:val="clear" w:color="auto" w:fill="A6A6A6" w:themeFill="background1" w:themeFillShade="A6"/>
          </w:tcPr>
          <w:p w14:paraId="0B6FFDE8" w14:textId="1C1A6102" w:rsidR="0084185A" w:rsidRPr="007E2E27" w:rsidRDefault="0084185A" w:rsidP="00FD0835">
            <w:pPr>
              <w:pStyle w:val="LGTdoc1"/>
              <w:spacing w:beforeLines="0" w:before="120" w:after="220" w:afterAutospacing="0"/>
              <w:jc w:val="left"/>
              <w:rPr>
                <w:sz w:val="22"/>
                <w:szCs w:val="22"/>
              </w:rPr>
            </w:pPr>
            <w:r>
              <w:rPr>
                <w:sz w:val="22"/>
                <w:szCs w:val="22"/>
              </w:rPr>
              <w:t xml:space="preserve">Required Rmax </w:t>
            </w:r>
            <w:r w:rsidRPr="007E2E27">
              <w:rPr>
                <w:sz w:val="22"/>
                <w:szCs w:val="22"/>
              </w:rPr>
              <w:t>(assuming ETU 1Hz</w:t>
            </w:r>
            <w:r>
              <w:rPr>
                <w:sz w:val="22"/>
                <w:szCs w:val="22"/>
              </w:rPr>
              <w:t>, 1Tx</w:t>
            </w:r>
            <w:r w:rsidRPr="007E2E27">
              <w:rPr>
                <w:sz w:val="22"/>
                <w:szCs w:val="22"/>
              </w:rPr>
              <w:t>)</w:t>
            </w:r>
          </w:p>
        </w:tc>
        <w:tc>
          <w:tcPr>
            <w:tcW w:w="1888" w:type="dxa"/>
            <w:shd w:val="clear" w:color="auto" w:fill="A6A6A6" w:themeFill="background1" w:themeFillShade="A6"/>
          </w:tcPr>
          <w:p w14:paraId="78AA2484" w14:textId="3C16F980" w:rsidR="0084185A" w:rsidRPr="007E2E27" w:rsidRDefault="0084185A" w:rsidP="00FD0835">
            <w:pPr>
              <w:pStyle w:val="LGTdoc1"/>
              <w:spacing w:beforeLines="0" w:before="120" w:after="220" w:afterAutospacing="0"/>
              <w:jc w:val="left"/>
              <w:rPr>
                <w:sz w:val="22"/>
                <w:szCs w:val="22"/>
              </w:rPr>
            </w:pPr>
            <w:r w:rsidRPr="007E2E27">
              <w:rPr>
                <w:sz w:val="22"/>
                <w:szCs w:val="22"/>
              </w:rPr>
              <w:t>SNR (dB)</w:t>
            </w:r>
            <w:r>
              <w:rPr>
                <w:sz w:val="22"/>
                <w:szCs w:val="22"/>
              </w:rPr>
              <w:t xml:space="preserve"> inband / guardband</w:t>
            </w:r>
          </w:p>
        </w:tc>
        <w:tc>
          <w:tcPr>
            <w:tcW w:w="2026" w:type="dxa"/>
            <w:shd w:val="clear" w:color="auto" w:fill="A6A6A6" w:themeFill="background1" w:themeFillShade="A6"/>
          </w:tcPr>
          <w:p w14:paraId="3247DC9B" w14:textId="346741C2" w:rsidR="0084185A" w:rsidRPr="007E2E27" w:rsidRDefault="0084185A" w:rsidP="00FD0835">
            <w:pPr>
              <w:pStyle w:val="LGTdoc1"/>
              <w:spacing w:beforeLines="0" w:before="120" w:after="220" w:afterAutospacing="0"/>
              <w:jc w:val="left"/>
              <w:rPr>
                <w:sz w:val="22"/>
                <w:szCs w:val="22"/>
              </w:rPr>
            </w:pPr>
            <w:r w:rsidRPr="007E2E27">
              <w:rPr>
                <w:sz w:val="22"/>
                <w:szCs w:val="22"/>
              </w:rPr>
              <w:t>Required Rmax (assuming ETU 1Hz</w:t>
            </w:r>
            <w:r>
              <w:rPr>
                <w:sz w:val="22"/>
                <w:szCs w:val="22"/>
              </w:rPr>
              <w:t>, 2Tx</w:t>
            </w:r>
            <w:r w:rsidRPr="007E2E27">
              <w:rPr>
                <w:sz w:val="22"/>
                <w:szCs w:val="22"/>
              </w:rPr>
              <w:t>)</w:t>
            </w:r>
          </w:p>
        </w:tc>
      </w:tr>
      <w:tr w:rsidR="0084185A" w14:paraId="33C96EB7" w14:textId="77777777" w:rsidTr="0084185A">
        <w:trPr>
          <w:jc w:val="center"/>
        </w:trPr>
        <w:tc>
          <w:tcPr>
            <w:tcW w:w="1906" w:type="dxa"/>
          </w:tcPr>
          <w:p w14:paraId="7D4B4B7E" w14:textId="77777777" w:rsidR="0084185A" w:rsidRDefault="0084185A" w:rsidP="00FD0835">
            <w:pPr>
              <w:pStyle w:val="LGTdoc1"/>
              <w:spacing w:beforeLines="0" w:before="120" w:after="220" w:afterAutospacing="0"/>
              <w:rPr>
                <w:b w:val="0"/>
                <w:sz w:val="22"/>
                <w:szCs w:val="22"/>
              </w:rPr>
            </w:pPr>
            <w:r>
              <w:rPr>
                <w:b w:val="0"/>
                <w:sz w:val="22"/>
                <w:szCs w:val="22"/>
              </w:rPr>
              <w:t>144</w:t>
            </w:r>
          </w:p>
        </w:tc>
        <w:tc>
          <w:tcPr>
            <w:tcW w:w="1771" w:type="dxa"/>
          </w:tcPr>
          <w:p w14:paraId="608EF3EB" w14:textId="7AD422C8" w:rsidR="0084185A" w:rsidRDefault="0084185A" w:rsidP="00FD0835">
            <w:pPr>
              <w:pStyle w:val="LGTdoc1"/>
              <w:spacing w:beforeLines="0" w:before="120" w:after="220" w:afterAutospacing="0"/>
              <w:rPr>
                <w:b w:val="0"/>
                <w:sz w:val="22"/>
                <w:szCs w:val="22"/>
              </w:rPr>
            </w:pPr>
            <w:r>
              <w:rPr>
                <w:b w:val="0"/>
                <w:sz w:val="22"/>
                <w:szCs w:val="22"/>
              </w:rPr>
              <w:t>11.5</w:t>
            </w:r>
          </w:p>
        </w:tc>
        <w:tc>
          <w:tcPr>
            <w:tcW w:w="1771" w:type="dxa"/>
          </w:tcPr>
          <w:p w14:paraId="73611D4B" w14:textId="6D379D74" w:rsidR="0084185A" w:rsidRDefault="00906DBA" w:rsidP="00FD0835">
            <w:pPr>
              <w:pStyle w:val="LGTdoc1"/>
              <w:spacing w:beforeLines="0" w:before="120" w:after="220" w:afterAutospacing="0"/>
              <w:rPr>
                <w:b w:val="0"/>
                <w:sz w:val="22"/>
                <w:szCs w:val="22"/>
              </w:rPr>
            </w:pPr>
            <w:r>
              <w:rPr>
                <w:b w:val="0"/>
                <w:sz w:val="22"/>
                <w:szCs w:val="22"/>
              </w:rPr>
              <w:t>2</w:t>
            </w:r>
          </w:p>
        </w:tc>
        <w:tc>
          <w:tcPr>
            <w:tcW w:w="1888" w:type="dxa"/>
          </w:tcPr>
          <w:p w14:paraId="4C9C137D" w14:textId="3D2389F7" w:rsidR="0084185A" w:rsidRDefault="00906DBA" w:rsidP="00FD0835">
            <w:pPr>
              <w:pStyle w:val="LGTdoc1"/>
              <w:spacing w:beforeLines="0" w:before="120" w:after="220" w:afterAutospacing="0"/>
              <w:rPr>
                <w:b w:val="0"/>
                <w:sz w:val="22"/>
                <w:szCs w:val="22"/>
              </w:rPr>
            </w:pPr>
            <w:r>
              <w:rPr>
                <w:b w:val="0"/>
                <w:sz w:val="22"/>
                <w:szCs w:val="22"/>
              </w:rPr>
              <w:t>3.5</w:t>
            </w:r>
          </w:p>
        </w:tc>
        <w:tc>
          <w:tcPr>
            <w:tcW w:w="2026" w:type="dxa"/>
          </w:tcPr>
          <w:p w14:paraId="1AA47FD9" w14:textId="243A05B3" w:rsidR="0084185A" w:rsidRDefault="00906DBA" w:rsidP="00FD0835">
            <w:pPr>
              <w:pStyle w:val="LGTdoc1"/>
              <w:spacing w:beforeLines="0" w:before="120" w:after="220" w:afterAutospacing="0"/>
              <w:rPr>
                <w:b w:val="0"/>
                <w:sz w:val="22"/>
                <w:szCs w:val="22"/>
              </w:rPr>
            </w:pPr>
            <w:r>
              <w:rPr>
                <w:b w:val="0"/>
                <w:sz w:val="22"/>
                <w:szCs w:val="22"/>
              </w:rPr>
              <w:t>16</w:t>
            </w:r>
          </w:p>
        </w:tc>
      </w:tr>
      <w:tr w:rsidR="0084185A" w14:paraId="198E87C4" w14:textId="77777777" w:rsidTr="0084185A">
        <w:trPr>
          <w:jc w:val="center"/>
        </w:trPr>
        <w:tc>
          <w:tcPr>
            <w:tcW w:w="1906" w:type="dxa"/>
          </w:tcPr>
          <w:p w14:paraId="51A935E0" w14:textId="77777777" w:rsidR="0084185A" w:rsidRDefault="0084185A" w:rsidP="00FD0835">
            <w:pPr>
              <w:pStyle w:val="LGTdoc1"/>
              <w:spacing w:beforeLines="0" w:before="120" w:after="220" w:afterAutospacing="0"/>
              <w:rPr>
                <w:b w:val="0"/>
                <w:sz w:val="22"/>
                <w:szCs w:val="22"/>
              </w:rPr>
            </w:pPr>
            <w:r>
              <w:rPr>
                <w:b w:val="0"/>
                <w:sz w:val="22"/>
                <w:szCs w:val="22"/>
              </w:rPr>
              <w:t>154</w:t>
            </w:r>
          </w:p>
        </w:tc>
        <w:tc>
          <w:tcPr>
            <w:tcW w:w="1771" w:type="dxa"/>
          </w:tcPr>
          <w:p w14:paraId="48AB93A3" w14:textId="2DA55F44" w:rsidR="0084185A" w:rsidRDefault="0084185A" w:rsidP="00FD0835">
            <w:pPr>
              <w:pStyle w:val="LGTdoc1"/>
              <w:spacing w:beforeLines="0" w:before="120" w:after="220" w:afterAutospacing="0"/>
              <w:rPr>
                <w:b w:val="0"/>
                <w:sz w:val="22"/>
                <w:szCs w:val="22"/>
              </w:rPr>
            </w:pPr>
            <w:r>
              <w:rPr>
                <w:b w:val="0"/>
                <w:sz w:val="22"/>
                <w:szCs w:val="22"/>
              </w:rPr>
              <w:t>1.5</w:t>
            </w:r>
          </w:p>
        </w:tc>
        <w:tc>
          <w:tcPr>
            <w:tcW w:w="1771" w:type="dxa"/>
          </w:tcPr>
          <w:p w14:paraId="74954A48" w14:textId="3F65883B" w:rsidR="0084185A" w:rsidRDefault="00906DBA" w:rsidP="00FD0835">
            <w:pPr>
              <w:pStyle w:val="LGTdoc1"/>
              <w:spacing w:beforeLines="0" w:before="120" w:after="220" w:afterAutospacing="0"/>
              <w:rPr>
                <w:b w:val="0"/>
                <w:sz w:val="22"/>
                <w:szCs w:val="22"/>
              </w:rPr>
            </w:pPr>
            <w:r>
              <w:rPr>
                <w:b w:val="0"/>
                <w:sz w:val="22"/>
                <w:szCs w:val="22"/>
              </w:rPr>
              <w:t>32</w:t>
            </w:r>
          </w:p>
        </w:tc>
        <w:tc>
          <w:tcPr>
            <w:tcW w:w="1888" w:type="dxa"/>
          </w:tcPr>
          <w:p w14:paraId="6384B295" w14:textId="7634154D" w:rsidR="0084185A" w:rsidRDefault="00906DBA" w:rsidP="00FD0835">
            <w:pPr>
              <w:pStyle w:val="LGTdoc1"/>
              <w:spacing w:beforeLines="0" w:before="120" w:after="220" w:afterAutospacing="0"/>
              <w:rPr>
                <w:b w:val="0"/>
                <w:sz w:val="22"/>
                <w:szCs w:val="22"/>
              </w:rPr>
            </w:pPr>
            <w:r>
              <w:rPr>
                <w:b w:val="0"/>
                <w:sz w:val="22"/>
                <w:szCs w:val="22"/>
              </w:rPr>
              <w:t>-6.5</w:t>
            </w:r>
          </w:p>
        </w:tc>
        <w:tc>
          <w:tcPr>
            <w:tcW w:w="2026" w:type="dxa"/>
          </w:tcPr>
          <w:p w14:paraId="74C3E0A8" w14:textId="0966D4B1" w:rsidR="0084185A" w:rsidRDefault="00906DBA" w:rsidP="00FD0835">
            <w:pPr>
              <w:pStyle w:val="LGTdoc1"/>
              <w:spacing w:beforeLines="0" w:before="120" w:after="220" w:afterAutospacing="0"/>
              <w:rPr>
                <w:b w:val="0"/>
                <w:sz w:val="22"/>
                <w:szCs w:val="22"/>
              </w:rPr>
            </w:pPr>
            <w:r>
              <w:rPr>
                <w:b w:val="0"/>
                <w:sz w:val="22"/>
                <w:szCs w:val="22"/>
              </w:rPr>
              <w:t>256</w:t>
            </w:r>
          </w:p>
        </w:tc>
      </w:tr>
      <w:tr w:rsidR="0084185A" w14:paraId="60C3F726" w14:textId="77777777" w:rsidTr="0084185A">
        <w:trPr>
          <w:jc w:val="center"/>
        </w:trPr>
        <w:tc>
          <w:tcPr>
            <w:tcW w:w="1906" w:type="dxa"/>
          </w:tcPr>
          <w:p w14:paraId="0BFB3210" w14:textId="77777777" w:rsidR="0084185A" w:rsidRDefault="0084185A" w:rsidP="00FD0835">
            <w:pPr>
              <w:pStyle w:val="LGTdoc1"/>
              <w:spacing w:beforeLines="0" w:before="120" w:after="220" w:afterAutospacing="0"/>
              <w:rPr>
                <w:b w:val="0"/>
                <w:sz w:val="22"/>
                <w:szCs w:val="22"/>
              </w:rPr>
            </w:pPr>
            <w:r>
              <w:rPr>
                <w:b w:val="0"/>
                <w:sz w:val="22"/>
                <w:szCs w:val="22"/>
              </w:rPr>
              <w:t>164</w:t>
            </w:r>
          </w:p>
        </w:tc>
        <w:tc>
          <w:tcPr>
            <w:tcW w:w="1771" w:type="dxa"/>
          </w:tcPr>
          <w:p w14:paraId="67C5BC3B" w14:textId="4D3ED7AA" w:rsidR="0084185A" w:rsidRDefault="0084185A" w:rsidP="00FD0835">
            <w:pPr>
              <w:pStyle w:val="LGTdoc1"/>
              <w:spacing w:beforeLines="0" w:before="120" w:after="220" w:afterAutospacing="0"/>
              <w:rPr>
                <w:b w:val="0"/>
                <w:sz w:val="22"/>
                <w:szCs w:val="22"/>
              </w:rPr>
            </w:pPr>
            <w:r>
              <w:rPr>
                <w:b w:val="0"/>
                <w:sz w:val="22"/>
                <w:szCs w:val="22"/>
              </w:rPr>
              <w:t>-8.5</w:t>
            </w:r>
          </w:p>
        </w:tc>
        <w:tc>
          <w:tcPr>
            <w:tcW w:w="1771" w:type="dxa"/>
          </w:tcPr>
          <w:p w14:paraId="72578E5F" w14:textId="6C371682" w:rsidR="0084185A" w:rsidRDefault="00906DBA" w:rsidP="00FD0835">
            <w:pPr>
              <w:pStyle w:val="LGTdoc1"/>
              <w:spacing w:beforeLines="0" w:before="120" w:after="220" w:afterAutospacing="0"/>
              <w:rPr>
                <w:b w:val="0"/>
                <w:sz w:val="22"/>
                <w:szCs w:val="22"/>
              </w:rPr>
            </w:pPr>
            <w:r>
              <w:rPr>
                <w:b w:val="0"/>
                <w:sz w:val="22"/>
                <w:szCs w:val="22"/>
              </w:rPr>
              <w:t>512</w:t>
            </w:r>
          </w:p>
        </w:tc>
        <w:tc>
          <w:tcPr>
            <w:tcW w:w="1888" w:type="dxa"/>
          </w:tcPr>
          <w:p w14:paraId="3EBC4AB5" w14:textId="4171DDAB" w:rsidR="0084185A" w:rsidRDefault="00906DBA" w:rsidP="00FD0835">
            <w:pPr>
              <w:pStyle w:val="LGTdoc1"/>
              <w:spacing w:beforeLines="0" w:before="120" w:after="220" w:afterAutospacing="0"/>
              <w:rPr>
                <w:b w:val="0"/>
                <w:sz w:val="22"/>
                <w:szCs w:val="22"/>
              </w:rPr>
            </w:pPr>
            <w:r>
              <w:rPr>
                <w:b w:val="0"/>
                <w:sz w:val="22"/>
                <w:szCs w:val="22"/>
              </w:rPr>
              <w:t>-16.5</w:t>
            </w:r>
          </w:p>
        </w:tc>
        <w:tc>
          <w:tcPr>
            <w:tcW w:w="2026" w:type="dxa"/>
          </w:tcPr>
          <w:p w14:paraId="588AD2C0" w14:textId="0E747AC8" w:rsidR="0084185A" w:rsidRDefault="00906DBA" w:rsidP="00FD0835">
            <w:pPr>
              <w:pStyle w:val="LGTdoc1"/>
              <w:spacing w:beforeLines="0" w:before="120" w:after="220" w:afterAutospacing="0"/>
              <w:rPr>
                <w:b w:val="0"/>
                <w:sz w:val="22"/>
                <w:szCs w:val="22"/>
              </w:rPr>
            </w:pPr>
            <w:r>
              <w:rPr>
                <w:b w:val="0"/>
                <w:sz w:val="22"/>
                <w:szCs w:val="22"/>
              </w:rPr>
              <w:t>2048</w:t>
            </w:r>
          </w:p>
        </w:tc>
      </w:tr>
    </w:tbl>
    <w:p w14:paraId="49032A3F" w14:textId="0CDDD59A" w:rsidR="007B2AE6" w:rsidRDefault="0084185A" w:rsidP="007B2AE6">
      <w:pPr>
        <w:pStyle w:val="LGTdoc1"/>
        <w:spacing w:beforeLines="0" w:before="120" w:after="220" w:afterAutospacing="0"/>
        <w:rPr>
          <w:b w:val="0"/>
          <w:sz w:val="22"/>
          <w:szCs w:val="22"/>
        </w:rPr>
      </w:pPr>
      <w:r>
        <w:rPr>
          <w:b w:val="0"/>
          <w:sz w:val="22"/>
          <w:szCs w:val="22"/>
        </w:rPr>
        <w:t>Hence for the 5 second DRX cycle case at MCL of 154 dB</w:t>
      </w:r>
      <w:r w:rsidR="00906DBA">
        <w:rPr>
          <w:b w:val="0"/>
          <w:sz w:val="22"/>
          <w:szCs w:val="22"/>
        </w:rPr>
        <w:t xml:space="preserve"> for inband case and MCL of 164 dB in standalone case</w:t>
      </w:r>
      <w:r>
        <w:rPr>
          <w:b w:val="0"/>
          <w:sz w:val="22"/>
          <w:szCs w:val="22"/>
        </w:rPr>
        <w:t xml:space="preserve"> we see savings of </w:t>
      </w:r>
      <w:r w:rsidR="00906DBA">
        <w:rPr>
          <w:b w:val="0"/>
          <w:sz w:val="22"/>
          <w:szCs w:val="22"/>
        </w:rPr>
        <w:t>60</w:t>
      </w:r>
      <w:r>
        <w:rPr>
          <w:b w:val="0"/>
          <w:sz w:val="22"/>
          <w:szCs w:val="22"/>
        </w:rPr>
        <w:t>-</w:t>
      </w:r>
      <w:r w:rsidR="00906DBA">
        <w:rPr>
          <w:b w:val="0"/>
          <w:sz w:val="22"/>
          <w:szCs w:val="22"/>
        </w:rPr>
        <w:t>75</w:t>
      </w:r>
      <w:r>
        <w:rPr>
          <w:b w:val="0"/>
          <w:sz w:val="22"/>
          <w:szCs w:val="22"/>
        </w:rPr>
        <w:t xml:space="preserve">%. </w:t>
      </w:r>
      <w:r w:rsidR="007B2AE6">
        <w:rPr>
          <w:b w:val="0"/>
          <w:sz w:val="22"/>
          <w:szCs w:val="22"/>
        </w:rPr>
        <w:t>It should also be mentioned that on anchor carrier, UE will have to skip NPSS/NSSS/NPBCH subframes etc which would make the effective on time higher (which isn’t modelled here). If a non-anchor carrier is used instead, since it is not power boosted, the SNR will drop by 6dB (</w:t>
      </w:r>
      <w:r w:rsidR="007B2AE6" w:rsidRPr="00B30B19">
        <w:rPr>
          <w:b w:val="0"/>
          <w:sz w:val="22"/>
          <w:szCs w:val="22"/>
        </w:rPr>
        <w:t>effectively required Rmax increases by a factor of 4). The savings would hence be higher than what is shown.</w:t>
      </w:r>
      <w:r w:rsidR="00B30B19" w:rsidRPr="00B30B19">
        <w:rPr>
          <w:b w:val="0"/>
          <w:sz w:val="22"/>
          <w:szCs w:val="22"/>
        </w:rPr>
        <w:t xml:space="preserve"> </w:t>
      </w:r>
      <w:r w:rsidR="00B30B19" w:rsidRPr="00B30B19">
        <w:rPr>
          <w:rFonts w:hint="eastAsia"/>
          <w:b w:val="0"/>
          <w:sz w:val="22"/>
          <w:szCs w:val="22"/>
        </w:rPr>
        <w:t>We should also note that for the lower MCL, although the required Rmax is small for scheduling flexibility the eNB may configure larger Rmax than the minimum required Rmax and hence the power savings there could also be substantial.</w:t>
      </w:r>
    </w:p>
    <w:p w14:paraId="258D4DA5" w14:textId="40827660" w:rsidR="0084185A" w:rsidRDefault="0084185A" w:rsidP="0084185A">
      <w:pPr>
        <w:pStyle w:val="LGTdoc1"/>
        <w:spacing w:beforeLines="0" w:before="120" w:after="220" w:afterAutospacing="0"/>
        <w:rPr>
          <w:b w:val="0"/>
          <w:sz w:val="22"/>
          <w:szCs w:val="22"/>
        </w:rPr>
      </w:pPr>
      <w:r>
        <w:rPr>
          <w:b w:val="0"/>
          <w:sz w:val="22"/>
          <w:szCs w:val="22"/>
        </w:rPr>
        <w:t xml:space="preserve">The power distribution and savings with wake up signalling for Rmax = </w:t>
      </w:r>
      <w:r w:rsidR="00906DBA">
        <w:rPr>
          <w:b w:val="0"/>
          <w:sz w:val="22"/>
          <w:szCs w:val="22"/>
        </w:rPr>
        <w:t>256</w:t>
      </w:r>
      <w:r>
        <w:rPr>
          <w:b w:val="0"/>
          <w:sz w:val="22"/>
          <w:szCs w:val="22"/>
        </w:rPr>
        <w:t xml:space="preserve"> and 5 second DRX cycle is shown in </w:t>
      </w:r>
      <w:r w:rsidR="007B2AE6">
        <w:rPr>
          <w:b w:val="0"/>
          <w:sz w:val="22"/>
          <w:szCs w:val="22"/>
        </w:rPr>
        <w:t xml:space="preserve">the </w:t>
      </w:r>
      <w:r>
        <w:rPr>
          <w:b w:val="0"/>
          <w:sz w:val="22"/>
          <w:szCs w:val="22"/>
        </w:rPr>
        <w:t>Fig</w:t>
      </w:r>
      <w:r w:rsidR="00906DBA">
        <w:rPr>
          <w:b w:val="0"/>
          <w:sz w:val="22"/>
          <w:szCs w:val="22"/>
        </w:rPr>
        <w:t xml:space="preserve">ure below. </w:t>
      </w:r>
    </w:p>
    <w:p w14:paraId="38E87840" w14:textId="24F55D01" w:rsidR="0084185A" w:rsidRDefault="00AA32E4" w:rsidP="007B2AE6">
      <w:pPr>
        <w:pStyle w:val="LGTdoc1"/>
        <w:keepNext/>
        <w:spacing w:beforeLines="0" w:before="120" w:after="220" w:afterAutospacing="0"/>
        <w:jc w:val="center"/>
      </w:pPr>
      <w:r w:rsidRPr="00AA32E4">
        <w:rPr>
          <w:noProof/>
          <w:lang w:val="en-US" w:eastAsia="en-US"/>
        </w:rPr>
        <w:lastRenderedPageBreak/>
        <w:drawing>
          <wp:inline distT="0" distB="0" distL="0" distR="0" wp14:anchorId="73FDB6FE" wp14:editId="32937960">
            <wp:extent cx="5951220" cy="17805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51220" cy="1780540"/>
                    </a:xfrm>
                    <a:prstGeom prst="rect">
                      <a:avLst/>
                    </a:prstGeom>
                  </pic:spPr>
                </pic:pic>
              </a:graphicData>
            </a:graphic>
          </wp:inline>
        </w:drawing>
      </w:r>
    </w:p>
    <w:p w14:paraId="495A09C3" w14:textId="2A7DACF8" w:rsidR="0084185A" w:rsidRDefault="0084185A" w:rsidP="0084185A">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6</w:t>
      </w:r>
      <w:r>
        <w:fldChar w:fldCharType="end"/>
      </w:r>
      <w:r>
        <w:t xml:space="preserve"> : Power breakdown with and without wake up signal (Rmax = </w:t>
      </w:r>
      <w:r w:rsidR="007B2AE6">
        <w:t>256</w:t>
      </w:r>
      <w:r>
        <w:t>, DRX cycle = 5sec)</w:t>
      </w:r>
    </w:p>
    <w:p w14:paraId="52B9EC45" w14:textId="25415EE0" w:rsidR="00CD15C9" w:rsidRPr="007B2AE6" w:rsidRDefault="00CD15C9" w:rsidP="00CD15C9">
      <w:pPr>
        <w:pStyle w:val="LGTdoc1"/>
        <w:spacing w:beforeLines="0" w:before="120" w:after="220" w:afterAutospacing="0"/>
        <w:rPr>
          <w:sz w:val="22"/>
          <w:szCs w:val="22"/>
        </w:rPr>
      </w:pPr>
      <w:r w:rsidRPr="007B2AE6">
        <w:rPr>
          <w:sz w:val="22"/>
          <w:szCs w:val="22"/>
          <w:u w:val="single"/>
        </w:rPr>
        <w:t>Observation 1:</w:t>
      </w:r>
      <w:r w:rsidRPr="007B2AE6">
        <w:rPr>
          <w:sz w:val="22"/>
          <w:szCs w:val="22"/>
        </w:rPr>
        <w:t xml:space="preserve"> </w:t>
      </w:r>
      <w:r w:rsidR="00CF5A17" w:rsidRPr="007B2AE6">
        <w:rPr>
          <w:sz w:val="22"/>
          <w:szCs w:val="22"/>
        </w:rPr>
        <w:t>I</w:t>
      </w:r>
      <w:r w:rsidRPr="007B2AE6">
        <w:rPr>
          <w:sz w:val="22"/>
          <w:szCs w:val="22"/>
        </w:rPr>
        <w:t>n the pag</w:t>
      </w:r>
      <w:r w:rsidR="007B2AE6" w:rsidRPr="007B2AE6">
        <w:rPr>
          <w:sz w:val="22"/>
          <w:szCs w:val="22"/>
        </w:rPr>
        <w:t>e</w:t>
      </w:r>
      <w:r w:rsidRPr="007B2AE6">
        <w:rPr>
          <w:sz w:val="22"/>
          <w:szCs w:val="22"/>
        </w:rPr>
        <w:t xml:space="preserve"> monitoring dominated use cases, wake up receiver signalling provides gains of</w:t>
      </w:r>
      <w:r w:rsidR="007B2AE6" w:rsidRPr="007B2AE6">
        <w:rPr>
          <w:sz w:val="22"/>
          <w:szCs w:val="22"/>
        </w:rPr>
        <w:t xml:space="preserve"> 60-75% for the</w:t>
      </w:r>
      <w:r w:rsidRPr="007B2AE6">
        <w:rPr>
          <w:sz w:val="22"/>
          <w:szCs w:val="22"/>
        </w:rPr>
        <w:t xml:space="preserve"> </w:t>
      </w:r>
      <w:r w:rsidR="007B2AE6" w:rsidRPr="007B2AE6">
        <w:rPr>
          <w:sz w:val="22"/>
          <w:szCs w:val="22"/>
        </w:rPr>
        <w:t>5 second DRX cycle case at MCL of 154 dB for inband case and MCL of 164 dB in standalone case</w:t>
      </w:r>
      <w:r w:rsidR="00CF5A17" w:rsidRPr="007B2AE6">
        <w:rPr>
          <w:sz w:val="22"/>
          <w:szCs w:val="22"/>
        </w:rPr>
        <w:t>.</w:t>
      </w:r>
    </w:p>
    <w:p w14:paraId="6572E9AC" w14:textId="7903698B" w:rsidR="00843F64" w:rsidRPr="00D850ED" w:rsidRDefault="00070ECE" w:rsidP="00B30B19">
      <w:pPr>
        <w:pStyle w:val="LGTdoc1"/>
        <w:numPr>
          <w:ilvl w:val="2"/>
          <w:numId w:val="3"/>
        </w:numPr>
        <w:spacing w:beforeLines="0" w:before="120" w:after="220" w:afterAutospacing="0"/>
        <w:rPr>
          <w:rFonts w:ascii="Arial" w:hAnsi="Arial" w:cs="Arial"/>
          <w:lang w:val="en-US"/>
        </w:rPr>
      </w:pPr>
      <w:r>
        <w:rPr>
          <w:rFonts w:ascii="Arial" w:hAnsi="Arial" w:cs="Arial"/>
          <w:lang w:val="en-US"/>
        </w:rPr>
        <w:t xml:space="preserve"> </w:t>
      </w:r>
      <w:r w:rsidR="00843F64">
        <w:rPr>
          <w:rFonts w:ascii="Arial" w:hAnsi="Arial" w:cs="Arial"/>
          <w:lang w:val="en-US"/>
        </w:rPr>
        <w:t>Power consumption as function of Rmax</w:t>
      </w:r>
    </w:p>
    <w:p w14:paraId="17C63F7A" w14:textId="613D86F2" w:rsidR="008535A4" w:rsidRPr="007300B3" w:rsidRDefault="002E590A" w:rsidP="007300B3">
      <w:pPr>
        <w:pStyle w:val="LGTdoc1"/>
        <w:spacing w:beforeLines="0" w:before="120" w:after="220" w:afterAutospacing="0"/>
        <w:rPr>
          <w:b w:val="0"/>
          <w:sz w:val="22"/>
          <w:szCs w:val="22"/>
        </w:rPr>
      </w:pPr>
      <w:r>
        <w:rPr>
          <w:b w:val="0"/>
          <w:sz w:val="22"/>
          <w:szCs w:val="22"/>
        </w:rPr>
        <w:t xml:space="preserve">In Fig. </w:t>
      </w:r>
      <w:r w:rsidR="007B2AE6">
        <w:rPr>
          <w:b w:val="0"/>
          <w:sz w:val="22"/>
          <w:szCs w:val="22"/>
        </w:rPr>
        <w:t>7</w:t>
      </w:r>
      <w:r>
        <w:rPr>
          <w:b w:val="0"/>
          <w:sz w:val="22"/>
          <w:szCs w:val="22"/>
        </w:rPr>
        <w:t xml:space="preserve"> we </w:t>
      </w:r>
      <w:r w:rsidR="008535A4" w:rsidRPr="008535A4">
        <w:rPr>
          <w:b w:val="0"/>
          <w:sz w:val="22"/>
          <w:szCs w:val="22"/>
        </w:rPr>
        <w:t xml:space="preserve">plot the power </w:t>
      </w:r>
      <w:r w:rsidR="008535A4">
        <w:rPr>
          <w:b w:val="0"/>
          <w:sz w:val="22"/>
          <w:szCs w:val="22"/>
        </w:rPr>
        <w:t>consumed</w:t>
      </w:r>
      <w:r w:rsidR="008535A4" w:rsidRPr="008535A4">
        <w:rPr>
          <w:b w:val="0"/>
          <w:sz w:val="22"/>
          <w:szCs w:val="22"/>
        </w:rPr>
        <w:t xml:space="preserve"> for a given DRX cycle as function of Rmax</w:t>
      </w:r>
      <w:r>
        <w:rPr>
          <w:b w:val="0"/>
          <w:sz w:val="22"/>
          <w:szCs w:val="22"/>
        </w:rPr>
        <w:t xml:space="preserve"> corresponding to power model 1</w:t>
      </w:r>
      <w:r w:rsidR="008535A4" w:rsidRPr="008535A4">
        <w:rPr>
          <w:b w:val="0"/>
          <w:sz w:val="22"/>
          <w:szCs w:val="22"/>
        </w:rPr>
        <w:t xml:space="preserve">. As can be seen, since the WUR signal is much smaller </w:t>
      </w:r>
      <w:r w:rsidR="008535A4">
        <w:rPr>
          <w:b w:val="0"/>
          <w:sz w:val="22"/>
          <w:szCs w:val="22"/>
        </w:rPr>
        <w:t xml:space="preserve">in length </w:t>
      </w:r>
      <w:r w:rsidR="008535A4" w:rsidRPr="008535A4">
        <w:rPr>
          <w:b w:val="0"/>
          <w:sz w:val="22"/>
          <w:szCs w:val="22"/>
        </w:rPr>
        <w:t xml:space="preserve">than the </w:t>
      </w:r>
      <w:r>
        <w:rPr>
          <w:b w:val="0"/>
          <w:sz w:val="22"/>
          <w:szCs w:val="22"/>
        </w:rPr>
        <w:t>N</w:t>
      </w:r>
      <w:r w:rsidR="008535A4" w:rsidRPr="008535A4">
        <w:rPr>
          <w:b w:val="0"/>
          <w:sz w:val="22"/>
          <w:szCs w:val="22"/>
        </w:rPr>
        <w:t>PDCCH, the impact of Rmax on the power consumption is significantly reduced. Hence</w:t>
      </w:r>
      <w:r>
        <w:rPr>
          <w:b w:val="0"/>
          <w:sz w:val="22"/>
          <w:szCs w:val="22"/>
        </w:rPr>
        <w:t>,</w:t>
      </w:r>
      <w:r w:rsidR="008535A4" w:rsidRPr="008535A4">
        <w:rPr>
          <w:b w:val="0"/>
          <w:sz w:val="22"/>
          <w:szCs w:val="22"/>
        </w:rPr>
        <w:t xml:space="preserve"> use case such as wearables can be enabled for deeper coverage without significantly impacting the overall power consumption</w:t>
      </w:r>
      <w:r w:rsidR="008535A4">
        <w:rPr>
          <w:b w:val="0"/>
          <w:sz w:val="22"/>
          <w:szCs w:val="22"/>
        </w:rPr>
        <w:t xml:space="preserve"> and battery life</w:t>
      </w:r>
      <w:r>
        <w:rPr>
          <w:b w:val="0"/>
          <w:sz w:val="22"/>
          <w:szCs w:val="22"/>
        </w:rPr>
        <w:t xml:space="preserve"> of the device</w:t>
      </w:r>
      <w:r w:rsidR="008535A4" w:rsidRPr="008535A4">
        <w:rPr>
          <w:b w:val="0"/>
          <w:sz w:val="22"/>
          <w:szCs w:val="22"/>
        </w:rPr>
        <w:t>.</w:t>
      </w:r>
    </w:p>
    <w:p w14:paraId="6F6890ED" w14:textId="5FA6A338" w:rsidR="007300B3" w:rsidRDefault="008A62B0" w:rsidP="00D850ED">
      <w:pPr>
        <w:pStyle w:val="LGTdoc1"/>
        <w:keepNext/>
        <w:spacing w:beforeLines="0" w:before="120" w:after="220" w:afterAutospacing="0"/>
        <w:ind w:left="425"/>
        <w:jc w:val="center"/>
      </w:pPr>
      <w:r w:rsidRPr="008A62B0">
        <w:rPr>
          <w:noProof/>
          <w:lang w:val="en-US" w:eastAsia="en-US"/>
        </w:rPr>
        <w:drawing>
          <wp:inline distT="0" distB="0" distL="0" distR="0" wp14:anchorId="16D076C0" wp14:editId="6AFA24F8">
            <wp:extent cx="4104640" cy="3078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04640" cy="3078480"/>
                    </a:xfrm>
                    <a:prstGeom prst="rect">
                      <a:avLst/>
                    </a:prstGeom>
                  </pic:spPr>
                </pic:pic>
              </a:graphicData>
            </a:graphic>
          </wp:inline>
        </w:drawing>
      </w:r>
    </w:p>
    <w:p w14:paraId="1184C3F9" w14:textId="6BE91245" w:rsidR="000D4C66" w:rsidRDefault="008535A4" w:rsidP="008535A4">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7B2AE6">
        <w:rPr>
          <w:noProof/>
        </w:rPr>
        <w:t>7</w:t>
      </w:r>
      <w:r>
        <w:fldChar w:fldCharType="end"/>
      </w:r>
      <w:r>
        <w:t>: Idle mode power consumption as function of Rmax</w:t>
      </w:r>
    </w:p>
    <w:p w14:paraId="05A4BDDC" w14:textId="20C58522" w:rsidR="00D850ED" w:rsidRDefault="00D850ED" w:rsidP="00D850ED">
      <w:pPr>
        <w:pStyle w:val="LGTdoc1"/>
        <w:spacing w:beforeLines="0" w:before="120" w:after="220" w:afterAutospacing="0"/>
        <w:rPr>
          <w:sz w:val="22"/>
          <w:szCs w:val="22"/>
        </w:rPr>
      </w:pPr>
      <w:r w:rsidRPr="00D850ED">
        <w:rPr>
          <w:sz w:val="22"/>
          <w:szCs w:val="22"/>
          <w:u w:val="single"/>
        </w:rPr>
        <w:t>Observation 2:</w:t>
      </w:r>
      <w:r w:rsidRPr="00D850ED">
        <w:rPr>
          <w:sz w:val="22"/>
          <w:szCs w:val="22"/>
        </w:rPr>
        <w:t xml:space="preserve"> Use of </w:t>
      </w:r>
      <w:r w:rsidR="00155534" w:rsidRPr="00D850ED">
        <w:rPr>
          <w:sz w:val="22"/>
          <w:szCs w:val="22"/>
        </w:rPr>
        <w:t>wake-up</w:t>
      </w:r>
      <w:r w:rsidRPr="00D850ED">
        <w:rPr>
          <w:sz w:val="22"/>
          <w:szCs w:val="22"/>
        </w:rPr>
        <w:t xml:space="preserve"> signal makes the power consumption less sensitive to MCL enabling the use cases to operate at higher MCL without significantly impacting the battery life. </w:t>
      </w:r>
    </w:p>
    <w:p w14:paraId="502533F4" w14:textId="77777777" w:rsidR="00B30B19" w:rsidRDefault="00B30B19" w:rsidP="00B30B19">
      <w:pPr>
        <w:pStyle w:val="LGTdoc1"/>
        <w:spacing w:before="120" w:after="120" w:afterAutospacing="0"/>
        <w:rPr>
          <w:sz w:val="22"/>
          <w:szCs w:val="22"/>
        </w:rPr>
      </w:pPr>
    </w:p>
    <w:p w14:paraId="3E46F813" w14:textId="2FBABD6D" w:rsidR="00B30B19" w:rsidRDefault="00070ECE" w:rsidP="00070ECE">
      <w:pPr>
        <w:pStyle w:val="LGTdoc1"/>
        <w:numPr>
          <w:ilvl w:val="2"/>
          <w:numId w:val="3"/>
        </w:numPr>
        <w:spacing w:before="120" w:after="120" w:afterAutospacing="0"/>
        <w:rPr>
          <w:rFonts w:ascii="Arial" w:hAnsi="Arial" w:cs="Arial"/>
          <w:lang w:val="en-US"/>
        </w:rPr>
      </w:pPr>
      <w:r>
        <w:rPr>
          <w:rFonts w:ascii="Arial" w:hAnsi="Arial" w:cs="Arial"/>
          <w:lang w:val="en-US"/>
        </w:rPr>
        <w:t xml:space="preserve"> </w:t>
      </w:r>
      <w:r w:rsidR="00B30B19">
        <w:rPr>
          <w:rFonts w:ascii="Arial" w:hAnsi="Arial" w:cs="Arial"/>
          <w:lang w:val="en-US"/>
        </w:rPr>
        <w:t>Power savings with eDRX</w:t>
      </w:r>
    </w:p>
    <w:p w14:paraId="43A7C1FA" w14:textId="599D757C" w:rsidR="00B30B19" w:rsidRDefault="00B30B19" w:rsidP="00B30B19">
      <w:pPr>
        <w:pStyle w:val="LGTdoc1"/>
        <w:spacing w:before="120" w:after="120" w:afterAutospacing="0"/>
        <w:rPr>
          <w:b w:val="0"/>
          <w:sz w:val="22"/>
          <w:szCs w:val="22"/>
        </w:rPr>
      </w:pPr>
      <w:r>
        <w:rPr>
          <w:b w:val="0"/>
          <w:sz w:val="22"/>
          <w:szCs w:val="22"/>
        </w:rPr>
        <w:t xml:space="preserve">The percentage power savings in eDRX mode depends on the switching time between deep sleep mode to sleep mode which depend on the HW architecture. In the following figures we show the power savings and power breakup for switching time of 200ms and 2 seconds as function of the number of PDCCH search spaces within one eDRX cycle (i.e. as function of PTW). </w:t>
      </w:r>
    </w:p>
    <w:p w14:paraId="15C95BD4" w14:textId="6C348BF1" w:rsidR="00B30B19" w:rsidRDefault="00AA32E4" w:rsidP="00B30B19">
      <w:pPr>
        <w:pStyle w:val="LGTdoc1"/>
        <w:spacing w:before="120" w:after="120" w:afterAutospacing="0"/>
        <w:jc w:val="center"/>
        <w:rPr>
          <w:rFonts w:ascii="Arial" w:hAnsi="Arial" w:cs="Arial"/>
          <w:lang w:val="en-US"/>
        </w:rPr>
      </w:pPr>
      <w:r w:rsidRPr="00AA32E4">
        <w:rPr>
          <w:rFonts w:ascii="Arial" w:hAnsi="Arial" w:cs="Arial"/>
          <w:noProof/>
          <w:lang w:val="en-US" w:eastAsia="en-US"/>
        </w:rPr>
        <w:lastRenderedPageBreak/>
        <w:drawing>
          <wp:inline distT="0" distB="0" distL="0" distR="0" wp14:anchorId="2578DDA7" wp14:editId="2FDE0852">
            <wp:extent cx="2407223" cy="1805417"/>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30122" cy="1822592"/>
                    </a:xfrm>
                    <a:prstGeom prst="rect">
                      <a:avLst/>
                    </a:prstGeom>
                  </pic:spPr>
                </pic:pic>
              </a:graphicData>
            </a:graphic>
          </wp:inline>
        </w:drawing>
      </w:r>
      <w:r w:rsidRPr="00AA32E4">
        <w:rPr>
          <w:rFonts w:ascii="Arial" w:hAnsi="Arial" w:cs="Arial"/>
          <w:noProof/>
          <w:lang w:val="en-US" w:eastAsia="en-US"/>
        </w:rPr>
        <w:drawing>
          <wp:inline distT="0" distB="0" distL="0" distR="0" wp14:anchorId="36E989DF" wp14:editId="2FAE6B62">
            <wp:extent cx="2465294" cy="18489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479415" cy="1859562"/>
                    </a:xfrm>
                    <a:prstGeom prst="rect">
                      <a:avLst/>
                    </a:prstGeom>
                  </pic:spPr>
                </pic:pic>
              </a:graphicData>
            </a:graphic>
          </wp:inline>
        </w:drawing>
      </w:r>
    </w:p>
    <w:p w14:paraId="68D49CD8" w14:textId="77777777" w:rsidR="00B30B19" w:rsidRDefault="00B30B19" w:rsidP="00B30B19">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8</w:t>
      </w:r>
      <w:r>
        <w:fldChar w:fldCharType="end"/>
      </w:r>
      <w:r>
        <w:t xml:space="preserve"> : Power savings with eDRX cycle of ~30mins as function of PTW</w:t>
      </w:r>
    </w:p>
    <w:p w14:paraId="3F91F996" w14:textId="1F8C5A2B" w:rsidR="00B30B19" w:rsidRDefault="00AA32E4" w:rsidP="00B30B19">
      <w:pPr>
        <w:pStyle w:val="LGTdoc1"/>
        <w:spacing w:before="120" w:after="120" w:afterAutospacing="0"/>
        <w:jc w:val="center"/>
        <w:rPr>
          <w:rFonts w:ascii="Arial" w:hAnsi="Arial" w:cs="Arial"/>
          <w:lang w:val="en-US"/>
        </w:rPr>
      </w:pPr>
      <w:r w:rsidRPr="00AA32E4">
        <w:rPr>
          <w:rFonts w:ascii="Arial" w:hAnsi="Arial" w:cs="Arial"/>
          <w:noProof/>
          <w:lang w:val="en-US" w:eastAsia="en-US"/>
        </w:rPr>
        <w:drawing>
          <wp:inline distT="0" distB="0" distL="0" distR="0" wp14:anchorId="666BDC0A" wp14:editId="1F017F77">
            <wp:extent cx="5951220" cy="18865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51220" cy="1886585"/>
                    </a:xfrm>
                    <a:prstGeom prst="rect">
                      <a:avLst/>
                    </a:prstGeom>
                  </pic:spPr>
                </pic:pic>
              </a:graphicData>
            </a:graphic>
          </wp:inline>
        </w:drawing>
      </w:r>
    </w:p>
    <w:p w14:paraId="5E20D7A4" w14:textId="77777777" w:rsidR="00B30B19" w:rsidRDefault="00B30B19" w:rsidP="00B30B19">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9</w:t>
      </w:r>
      <w:r>
        <w:fldChar w:fldCharType="end"/>
      </w:r>
      <w:r>
        <w:t xml:space="preserve"> : Power breakup with eDRX cycle of ~30mins assuming deep sleep to receive switch time of 200ms</w:t>
      </w:r>
    </w:p>
    <w:p w14:paraId="2CFD9ADA" w14:textId="7C1EC591" w:rsidR="00B30B19" w:rsidRDefault="00AA32E4" w:rsidP="00B30B19">
      <w:pPr>
        <w:pStyle w:val="LGTdoc1"/>
        <w:spacing w:before="120" w:after="120" w:afterAutospacing="0"/>
        <w:jc w:val="center"/>
        <w:rPr>
          <w:rFonts w:ascii="Arial" w:hAnsi="Arial" w:cs="Arial"/>
          <w:lang w:val="en-US"/>
        </w:rPr>
      </w:pPr>
      <w:r w:rsidRPr="00AA32E4">
        <w:rPr>
          <w:rFonts w:ascii="Arial" w:hAnsi="Arial" w:cs="Arial"/>
          <w:noProof/>
          <w:lang w:val="en-US" w:eastAsia="en-US"/>
        </w:rPr>
        <w:drawing>
          <wp:inline distT="0" distB="0" distL="0" distR="0" wp14:anchorId="438E3866" wp14:editId="54995CBA">
            <wp:extent cx="5951220" cy="18694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51220" cy="1869440"/>
                    </a:xfrm>
                    <a:prstGeom prst="rect">
                      <a:avLst/>
                    </a:prstGeom>
                  </pic:spPr>
                </pic:pic>
              </a:graphicData>
            </a:graphic>
          </wp:inline>
        </w:drawing>
      </w:r>
    </w:p>
    <w:p w14:paraId="182A62BB" w14:textId="77777777" w:rsidR="00B30B19" w:rsidRDefault="00B30B19" w:rsidP="00B30B19">
      <w:pPr>
        <w:pStyle w:val="Caption"/>
        <w:jc w:val="center"/>
      </w:pPr>
      <w:r>
        <w:t xml:space="preserve">Figure </w:t>
      </w:r>
      <w:r>
        <w:fldChar w:fldCharType="begin"/>
      </w:r>
      <w:r>
        <w:instrText xml:space="preserve"> SEQ Figure \* ARABIC </w:instrText>
      </w:r>
      <w:r>
        <w:fldChar w:fldCharType="separate"/>
      </w:r>
      <w:r>
        <w:rPr>
          <w:noProof/>
        </w:rPr>
        <w:t>10</w:t>
      </w:r>
      <w:r>
        <w:fldChar w:fldCharType="end"/>
      </w:r>
      <w:r>
        <w:t xml:space="preserve"> : Power breakup with eDRX cycle of ~30mins assuming deep sleep to receive switch time of 2 secs.</w:t>
      </w:r>
    </w:p>
    <w:p w14:paraId="2D1A68FD" w14:textId="3FA2AABD" w:rsidR="00B30B19" w:rsidRDefault="00B30B19" w:rsidP="00B30B19">
      <w:pPr>
        <w:pStyle w:val="LGTdoc1"/>
        <w:spacing w:before="120" w:after="120" w:afterAutospacing="0"/>
        <w:rPr>
          <w:b w:val="0"/>
          <w:sz w:val="22"/>
          <w:szCs w:val="22"/>
        </w:rPr>
      </w:pPr>
      <w:r>
        <w:rPr>
          <w:b w:val="0"/>
          <w:sz w:val="22"/>
          <w:szCs w:val="22"/>
        </w:rPr>
        <w:t xml:space="preserve">The percentage savings when UE is configured in eDRX mode are smaller but still quite significant. For example, depending on the assumptions on the switching time, the savings for Rmax of </w:t>
      </w:r>
      <w:r w:rsidR="00070ECE">
        <w:rPr>
          <w:b w:val="0"/>
          <w:sz w:val="22"/>
          <w:szCs w:val="22"/>
        </w:rPr>
        <w:t>256</w:t>
      </w:r>
      <w:r>
        <w:rPr>
          <w:b w:val="0"/>
          <w:sz w:val="22"/>
          <w:szCs w:val="22"/>
        </w:rPr>
        <w:t xml:space="preserve"> and PTW of 4 are between </w:t>
      </w:r>
      <w:r w:rsidR="00070ECE">
        <w:rPr>
          <w:b w:val="0"/>
          <w:sz w:val="22"/>
          <w:szCs w:val="22"/>
        </w:rPr>
        <w:t>30 to 40</w:t>
      </w:r>
      <w:r>
        <w:rPr>
          <w:b w:val="0"/>
          <w:sz w:val="22"/>
          <w:szCs w:val="22"/>
        </w:rPr>
        <w:t>%.</w:t>
      </w:r>
    </w:p>
    <w:p w14:paraId="693A8F91" w14:textId="4627F6F7" w:rsidR="00B30B19" w:rsidRDefault="00B30B19" w:rsidP="00B30B19">
      <w:pPr>
        <w:pStyle w:val="LGTdoc1"/>
        <w:spacing w:before="120" w:after="120" w:afterAutospacing="0"/>
        <w:rPr>
          <w:sz w:val="22"/>
          <w:szCs w:val="22"/>
        </w:rPr>
      </w:pPr>
      <w:r>
        <w:rPr>
          <w:sz w:val="22"/>
          <w:szCs w:val="22"/>
          <w:u w:val="single"/>
        </w:rPr>
        <w:t>Observation 3:</w:t>
      </w:r>
      <w:r>
        <w:rPr>
          <w:sz w:val="22"/>
          <w:szCs w:val="22"/>
        </w:rPr>
        <w:t xml:space="preserve"> In the page monitoring dominated use cases, wake up receiver signalling provides gains of </w:t>
      </w:r>
      <w:r w:rsidR="00070ECE">
        <w:rPr>
          <w:sz w:val="22"/>
          <w:szCs w:val="22"/>
        </w:rPr>
        <w:t>3</w:t>
      </w:r>
      <w:r>
        <w:rPr>
          <w:sz w:val="22"/>
          <w:szCs w:val="22"/>
        </w:rPr>
        <w:t>0-</w:t>
      </w:r>
      <w:r w:rsidR="00070ECE">
        <w:rPr>
          <w:sz w:val="22"/>
          <w:szCs w:val="22"/>
        </w:rPr>
        <w:t>4</w:t>
      </w:r>
      <w:r>
        <w:rPr>
          <w:sz w:val="22"/>
          <w:szCs w:val="22"/>
        </w:rPr>
        <w:t>0% in eDRX mode with eDRX cycle of 30 mins and PTW of 4 at MCL of 154 dB</w:t>
      </w:r>
      <w:r w:rsidR="00070ECE">
        <w:rPr>
          <w:sz w:val="22"/>
          <w:szCs w:val="22"/>
        </w:rPr>
        <w:t xml:space="preserve"> for inband case</w:t>
      </w:r>
      <w:r>
        <w:rPr>
          <w:sz w:val="22"/>
          <w:szCs w:val="22"/>
        </w:rPr>
        <w:t>.</w:t>
      </w:r>
    </w:p>
    <w:p w14:paraId="06A2AFD4" w14:textId="77777777" w:rsidR="00B30B19" w:rsidRDefault="00B30B19" w:rsidP="00B30B19">
      <w:pPr>
        <w:pStyle w:val="LGTdoc1"/>
        <w:spacing w:before="120" w:after="120" w:afterAutospacing="0"/>
        <w:rPr>
          <w:b w:val="0"/>
          <w:sz w:val="22"/>
          <w:szCs w:val="22"/>
        </w:rPr>
      </w:pPr>
      <w:r>
        <w:rPr>
          <w:b w:val="0"/>
          <w:sz w:val="22"/>
          <w:szCs w:val="22"/>
        </w:rPr>
        <w:t xml:space="preserve">Based on observation 1, 2, and 3 we do see clear benefits of introducing wake up signal. We hence make the following proposal. </w:t>
      </w:r>
    </w:p>
    <w:p w14:paraId="7DB50D8A" w14:textId="1FEB1DCF" w:rsidR="00D850ED" w:rsidRPr="00D850ED" w:rsidRDefault="0008031C" w:rsidP="00D850ED">
      <w:pPr>
        <w:pStyle w:val="LGTdoc1"/>
        <w:spacing w:beforeLines="0" w:before="120" w:after="220" w:afterAutospacing="0"/>
        <w:rPr>
          <w:sz w:val="22"/>
          <w:szCs w:val="22"/>
        </w:rPr>
      </w:pPr>
      <w:r w:rsidRPr="0008031C">
        <w:rPr>
          <w:sz w:val="22"/>
          <w:szCs w:val="22"/>
          <w:u w:val="single"/>
        </w:rPr>
        <w:t>Proposal 1:</w:t>
      </w:r>
      <w:r w:rsidR="002E590A">
        <w:rPr>
          <w:sz w:val="22"/>
          <w:szCs w:val="22"/>
        </w:rPr>
        <w:t xml:space="preserve"> A new physical channel that carries the wake-up signal</w:t>
      </w:r>
      <w:r>
        <w:rPr>
          <w:sz w:val="22"/>
          <w:szCs w:val="22"/>
        </w:rPr>
        <w:t xml:space="preserve"> is introduced for NB-IoT. </w:t>
      </w:r>
      <w:r w:rsidR="007B2AE6">
        <w:rPr>
          <w:sz w:val="22"/>
          <w:szCs w:val="22"/>
        </w:rPr>
        <w:t xml:space="preserve">If the wake-up signal is configured for the UE in idle mode/connected mode DRX, the UE is required to decode the control channel only when the wake-up signal is detected. </w:t>
      </w:r>
      <w:r>
        <w:rPr>
          <w:sz w:val="22"/>
          <w:szCs w:val="22"/>
        </w:rPr>
        <w:t xml:space="preserve"> </w:t>
      </w:r>
    </w:p>
    <w:p w14:paraId="5091A033" w14:textId="1990843F" w:rsidR="00FE4911" w:rsidRDefault="00210C39" w:rsidP="00801D9F">
      <w:pPr>
        <w:pStyle w:val="LGTdoc1"/>
        <w:numPr>
          <w:ilvl w:val="0"/>
          <w:numId w:val="3"/>
        </w:numPr>
        <w:spacing w:beforeLines="0" w:before="120" w:after="220" w:afterAutospacing="0"/>
        <w:rPr>
          <w:rFonts w:ascii="Arial" w:hAnsi="Arial" w:cs="Arial"/>
          <w:lang w:val="en-US"/>
        </w:rPr>
      </w:pPr>
      <w:r>
        <w:rPr>
          <w:rFonts w:ascii="Arial" w:hAnsi="Arial" w:cs="Arial"/>
          <w:lang w:val="en-US"/>
        </w:rPr>
        <w:t>W</w:t>
      </w:r>
      <w:r w:rsidR="00CD15C9">
        <w:rPr>
          <w:rFonts w:ascii="Arial" w:hAnsi="Arial" w:cs="Arial"/>
          <w:lang w:val="en-US"/>
        </w:rPr>
        <w:t>ake-</w:t>
      </w:r>
      <w:r w:rsidR="00801D9F">
        <w:rPr>
          <w:rFonts w:ascii="Arial" w:hAnsi="Arial" w:cs="Arial"/>
          <w:lang w:val="en-US"/>
        </w:rPr>
        <w:t>up signal</w:t>
      </w:r>
      <w:r>
        <w:rPr>
          <w:rFonts w:ascii="Arial" w:hAnsi="Arial" w:cs="Arial"/>
          <w:lang w:val="en-US"/>
        </w:rPr>
        <w:t xml:space="preserve"> resource configuration</w:t>
      </w:r>
    </w:p>
    <w:p w14:paraId="3A3A16D6" w14:textId="1404DF24" w:rsidR="00B6533C" w:rsidRDefault="00BF3829" w:rsidP="00B6533C">
      <w:pPr>
        <w:pStyle w:val="LGTdoc1"/>
        <w:spacing w:beforeLines="0" w:before="120" w:after="220" w:afterAutospacing="0"/>
        <w:ind w:left="90"/>
        <w:rPr>
          <w:b w:val="0"/>
          <w:sz w:val="22"/>
          <w:szCs w:val="22"/>
        </w:rPr>
      </w:pPr>
      <w:r>
        <w:rPr>
          <w:b w:val="0"/>
          <w:sz w:val="22"/>
          <w:szCs w:val="22"/>
        </w:rPr>
        <w:lastRenderedPageBreak/>
        <w:t>In this section</w:t>
      </w:r>
      <w:r w:rsidR="0008031C">
        <w:rPr>
          <w:b w:val="0"/>
          <w:sz w:val="22"/>
          <w:szCs w:val="22"/>
        </w:rPr>
        <w:t>,</w:t>
      </w:r>
      <w:r>
        <w:rPr>
          <w:b w:val="0"/>
          <w:sz w:val="22"/>
          <w:szCs w:val="22"/>
        </w:rPr>
        <w:t xml:space="preserve"> we present our views on configuration of the wake-up signal resource (WUSR) and mapping to UE groups/</w:t>
      </w:r>
      <w:r w:rsidR="002E590A">
        <w:rPr>
          <w:b w:val="0"/>
          <w:sz w:val="22"/>
          <w:szCs w:val="22"/>
        </w:rPr>
        <w:t>N</w:t>
      </w:r>
      <w:r>
        <w:rPr>
          <w:b w:val="0"/>
          <w:sz w:val="22"/>
          <w:szCs w:val="22"/>
        </w:rPr>
        <w:t>PDCCH search space</w:t>
      </w:r>
      <w:r w:rsidR="002E590A">
        <w:rPr>
          <w:b w:val="0"/>
          <w:sz w:val="22"/>
          <w:szCs w:val="22"/>
        </w:rPr>
        <w:t xml:space="preserve"> to it</w:t>
      </w:r>
      <w:r>
        <w:rPr>
          <w:b w:val="0"/>
          <w:sz w:val="22"/>
          <w:szCs w:val="22"/>
        </w:rPr>
        <w:t xml:space="preserve">. The proposed operation is shown in Fig. </w:t>
      </w:r>
      <w:r w:rsidR="00070ECE">
        <w:rPr>
          <w:b w:val="0"/>
          <w:sz w:val="22"/>
          <w:szCs w:val="22"/>
        </w:rPr>
        <w:t>11</w:t>
      </w:r>
      <w:r>
        <w:rPr>
          <w:b w:val="0"/>
          <w:sz w:val="22"/>
          <w:szCs w:val="22"/>
        </w:rPr>
        <w:t>. We propose that a</w:t>
      </w:r>
      <w:r w:rsidRPr="00BF3829">
        <w:rPr>
          <w:b w:val="0"/>
          <w:sz w:val="22"/>
          <w:szCs w:val="22"/>
        </w:rPr>
        <w:t xml:space="preserve"> group of </w:t>
      </w:r>
      <w:r>
        <w:rPr>
          <w:b w:val="0"/>
          <w:sz w:val="22"/>
          <w:szCs w:val="22"/>
        </w:rPr>
        <w:t>WUS resource</w:t>
      </w:r>
      <w:r w:rsidRPr="00BF3829">
        <w:rPr>
          <w:b w:val="0"/>
          <w:sz w:val="22"/>
          <w:szCs w:val="22"/>
        </w:rPr>
        <w:t xml:space="preserve"> occasions</w:t>
      </w:r>
      <w:r>
        <w:rPr>
          <w:b w:val="0"/>
          <w:sz w:val="22"/>
          <w:szCs w:val="22"/>
        </w:rPr>
        <w:t xml:space="preserve"> is</w:t>
      </w:r>
      <w:r w:rsidRPr="00BF3829">
        <w:rPr>
          <w:b w:val="0"/>
          <w:sz w:val="22"/>
          <w:szCs w:val="22"/>
        </w:rPr>
        <w:t xml:space="preserve"> configured with </w:t>
      </w:r>
      <w:r w:rsidR="002E590A">
        <w:rPr>
          <w:b w:val="0"/>
          <w:sz w:val="22"/>
          <w:szCs w:val="22"/>
        </w:rPr>
        <w:t xml:space="preserve">a </w:t>
      </w:r>
      <w:r w:rsidRPr="00BF3829">
        <w:rPr>
          <w:b w:val="0"/>
          <w:sz w:val="22"/>
          <w:szCs w:val="22"/>
        </w:rPr>
        <w:t>certain periodicity</w:t>
      </w:r>
      <w:r>
        <w:rPr>
          <w:b w:val="0"/>
          <w:sz w:val="22"/>
          <w:szCs w:val="22"/>
        </w:rPr>
        <w:t xml:space="preserve">. </w:t>
      </w:r>
      <w:r w:rsidRPr="00BF3829">
        <w:rPr>
          <w:b w:val="0"/>
          <w:sz w:val="22"/>
          <w:szCs w:val="22"/>
        </w:rPr>
        <w:t xml:space="preserve">In each </w:t>
      </w:r>
      <w:r w:rsidR="00B6533C" w:rsidRPr="00BF3829">
        <w:rPr>
          <w:b w:val="0"/>
          <w:sz w:val="22"/>
          <w:szCs w:val="22"/>
        </w:rPr>
        <w:t>occasion,</w:t>
      </w:r>
      <w:r w:rsidRPr="00BF3829">
        <w:rPr>
          <w:b w:val="0"/>
          <w:sz w:val="22"/>
          <w:szCs w:val="22"/>
        </w:rPr>
        <w:t xml:space="preserve"> </w:t>
      </w:r>
      <w:r>
        <w:rPr>
          <w:b w:val="0"/>
          <w:sz w:val="22"/>
          <w:szCs w:val="22"/>
        </w:rPr>
        <w:t xml:space="preserve">there are </w:t>
      </w:r>
      <w:r w:rsidRPr="00BF3829">
        <w:rPr>
          <w:b w:val="0"/>
          <w:sz w:val="22"/>
          <w:szCs w:val="22"/>
        </w:rPr>
        <w:t>one or more WU</w:t>
      </w:r>
      <w:r>
        <w:rPr>
          <w:b w:val="0"/>
          <w:sz w:val="22"/>
          <w:szCs w:val="22"/>
        </w:rPr>
        <w:t xml:space="preserve">S </w:t>
      </w:r>
      <w:r w:rsidRPr="00BF3829">
        <w:rPr>
          <w:b w:val="0"/>
          <w:sz w:val="22"/>
          <w:szCs w:val="22"/>
        </w:rPr>
        <w:t>resources configured</w:t>
      </w:r>
      <w:r>
        <w:rPr>
          <w:b w:val="0"/>
          <w:sz w:val="22"/>
          <w:szCs w:val="22"/>
        </w:rPr>
        <w:t>. UE determines the WUS resource to monitor based on UE-ID/RNTI</w:t>
      </w:r>
      <w:r w:rsidR="00B6533C">
        <w:rPr>
          <w:b w:val="0"/>
          <w:sz w:val="22"/>
          <w:szCs w:val="22"/>
        </w:rPr>
        <w:t>/Rmax</w:t>
      </w:r>
      <w:r w:rsidR="002E590A">
        <w:rPr>
          <w:b w:val="0"/>
          <w:sz w:val="22"/>
          <w:szCs w:val="22"/>
        </w:rPr>
        <w:t xml:space="preserve"> etc</w:t>
      </w:r>
      <w:r>
        <w:rPr>
          <w:b w:val="0"/>
          <w:sz w:val="22"/>
          <w:szCs w:val="22"/>
        </w:rPr>
        <w:t>.</w:t>
      </w:r>
      <w:r w:rsidR="00B6533C">
        <w:rPr>
          <w:b w:val="0"/>
          <w:sz w:val="22"/>
          <w:szCs w:val="22"/>
        </w:rPr>
        <w:t xml:space="preserve"> The WUS indicates the presence or absence of </w:t>
      </w:r>
      <w:r w:rsidR="002E590A">
        <w:rPr>
          <w:b w:val="0"/>
          <w:sz w:val="22"/>
          <w:szCs w:val="22"/>
        </w:rPr>
        <w:t>N</w:t>
      </w:r>
      <w:r w:rsidR="00B6533C">
        <w:rPr>
          <w:b w:val="0"/>
          <w:sz w:val="22"/>
          <w:szCs w:val="22"/>
        </w:rPr>
        <w:t xml:space="preserve">PDCCH for a group of subframes. For example, in Fig. </w:t>
      </w:r>
      <w:r w:rsidR="00070ECE">
        <w:rPr>
          <w:b w:val="0"/>
          <w:sz w:val="22"/>
          <w:szCs w:val="22"/>
        </w:rPr>
        <w:t>11</w:t>
      </w:r>
      <w:r w:rsidR="00B6533C">
        <w:rPr>
          <w:b w:val="0"/>
          <w:sz w:val="22"/>
          <w:szCs w:val="22"/>
        </w:rPr>
        <w:t>, the WUS resources shown in</w:t>
      </w:r>
      <w:r w:rsidR="002E590A">
        <w:rPr>
          <w:b w:val="0"/>
          <w:sz w:val="22"/>
          <w:szCs w:val="22"/>
        </w:rPr>
        <w:t xml:space="preserve"> a</w:t>
      </w:r>
      <w:r w:rsidR="00B6533C">
        <w:rPr>
          <w:b w:val="0"/>
          <w:sz w:val="22"/>
          <w:szCs w:val="22"/>
        </w:rPr>
        <w:t xml:space="preserve"> particular colour indicate the presence / absence of </w:t>
      </w:r>
      <w:r w:rsidR="002E590A">
        <w:rPr>
          <w:b w:val="0"/>
          <w:sz w:val="22"/>
          <w:szCs w:val="22"/>
        </w:rPr>
        <w:t>N</w:t>
      </w:r>
      <w:r w:rsidR="00B6533C">
        <w:rPr>
          <w:b w:val="0"/>
          <w:sz w:val="22"/>
          <w:szCs w:val="22"/>
        </w:rPr>
        <w:t>PDCCH on subframes of the same colour.</w:t>
      </w:r>
      <w:r>
        <w:rPr>
          <w:b w:val="0"/>
          <w:sz w:val="22"/>
          <w:szCs w:val="22"/>
        </w:rPr>
        <w:t xml:space="preserve"> </w:t>
      </w:r>
      <w:r w:rsidR="00B6533C">
        <w:rPr>
          <w:b w:val="0"/>
          <w:sz w:val="22"/>
          <w:szCs w:val="22"/>
        </w:rPr>
        <w:t xml:space="preserve"> </w:t>
      </w:r>
    </w:p>
    <w:p w14:paraId="22712828" w14:textId="69F6F3B1" w:rsidR="00B6533C" w:rsidRDefault="00B6533C" w:rsidP="00B6533C">
      <w:pPr>
        <w:pStyle w:val="LGTdoc1"/>
        <w:spacing w:beforeLines="0" w:before="120" w:after="220" w:afterAutospacing="0"/>
        <w:ind w:left="90"/>
        <w:rPr>
          <w:b w:val="0"/>
          <w:sz w:val="22"/>
          <w:szCs w:val="22"/>
        </w:rPr>
      </w:pPr>
      <w:r>
        <w:rPr>
          <w:b w:val="0"/>
          <w:sz w:val="22"/>
          <w:szCs w:val="22"/>
        </w:rPr>
        <w:t>The motivation for having multiple WUS resource</w:t>
      </w:r>
      <w:r w:rsidR="002E590A">
        <w:rPr>
          <w:b w:val="0"/>
          <w:sz w:val="22"/>
          <w:szCs w:val="22"/>
        </w:rPr>
        <w:t>s</w:t>
      </w:r>
      <w:r>
        <w:rPr>
          <w:b w:val="0"/>
          <w:sz w:val="22"/>
          <w:szCs w:val="22"/>
        </w:rPr>
        <w:t xml:space="preserve"> per occasion is as follows. If the paging probability system wide itself is very low (e.g.</w:t>
      </w:r>
      <w:r w:rsidRPr="00B6533C">
        <w:rPr>
          <w:b w:val="0"/>
          <w:sz w:val="22"/>
          <w:szCs w:val="22"/>
        </w:rPr>
        <w:t xml:space="preserve"> only 1 </w:t>
      </w:r>
      <w:r w:rsidR="002E590A">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we can just configure 1 WU</w:t>
      </w:r>
      <w:r w:rsidR="002E590A">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sidR="002E590A">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sidR="002E590A">
        <w:rPr>
          <w:b w:val="0"/>
          <w:sz w:val="22"/>
          <w:szCs w:val="22"/>
        </w:rPr>
        <w:t>occasion</w:t>
      </w:r>
      <w:r w:rsidRPr="00B6533C">
        <w:rPr>
          <w:b w:val="0"/>
          <w:sz w:val="22"/>
          <w:szCs w:val="22"/>
        </w:rPr>
        <w:t xml:space="preserve"> has at</w:t>
      </w:r>
      <w:r w:rsidR="0008031C">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with just 1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sidR="002E590A">
        <w:rPr>
          <w:b w:val="0"/>
          <w:sz w:val="22"/>
          <w:szCs w:val="22"/>
          <w:lang w:val="en-US"/>
        </w:rPr>
        <w:t>S</w:t>
      </w:r>
      <w:r w:rsidRPr="00B6533C">
        <w:rPr>
          <w:b w:val="0"/>
          <w:sz w:val="22"/>
          <w:szCs w:val="22"/>
          <w:lang w:val="en-US"/>
        </w:rPr>
        <w:t xml:space="preserve"> resources</w:t>
      </w:r>
      <w:r>
        <w:rPr>
          <w:b w:val="0"/>
          <w:sz w:val="22"/>
          <w:szCs w:val="22"/>
          <w:lang w:val="en-US"/>
        </w:rPr>
        <w:t>.</w:t>
      </w:r>
    </w:p>
    <w:p w14:paraId="56C2AFA8" w14:textId="54F4D8BE" w:rsidR="00975744" w:rsidRDefault="00BF3829" w:rsidP="00801D9F">
      <w:pPr>
        <w:pStyle w:val="LGTdoc1"/>
        <w:spacing w:beforeLines="0" w:before="120" w:after="220" w:afterAutospacing="0"/>
        <w:ind w:left="90"/>
        <w:rPr>
          <w:sz w:val="22"/>
          <w:szCs w:val="22"/>
        </w:rPr>
      </w:pPr>
      <w:r>
        <w:rPr>
          <w:b w:val="0"/>
          <w:sz w:val="22"/>
          <w:szCs w:val="22"/>
        </w:rPr>
        <w:t xml:space="preserve"> </w:t>
      </w:r>
    </w:p>
    <w:p w14:paraId="3518597E" w14:textId="77777777" w:rsidR="00BF3829" w:rsidRDefault="00BF3829" w:rsidP="00BF3829">
      <w:pPr>
        <w:pStyle w:val="LGTdoc1"/>
        <w:keepNext/>
        <w:spacing w:beforeLines="0" w:before="120" w:after="220" w:afterAutospacing="0"/>
        <w:ind w:left="90"/>
      </w:pPr>
      <w:r w:rsidRPr="00BF3829">
        <w:rPr>
          <w:sz w:val="22"/>
          <w:szCs w:val="22"/>
          <w:lang w:val="en-US"/>
        </w:rPr>
        <w:object w:dxaOrig="17175" w:dyaOrig="3495" w14:anchorId="64872493">
          <v:shape id="_x0000_i1029" type="#_x0000_t75" style="width:468pt;height:94.8pt" o:ole="">
            <v:imagedata r:id="rId28" o:title=""/>
          </v:shape>
          <o:OLEObject Type="Embed" ProgID="Visio.Drawing.11" ShapeID="_x0000_i1029" DrawAspect="Content" ObjectID="_1555505281" r:id="rId29"/>
        </w:object>
      </w:r>
    </w:p>
    <w:p w14:paraId="21285690" w14:textId="19247A6E" w:rsidR="00801D9F" w:rsidRDefault="00BF3829" w:rsidP="007300B3">
      <w:pPr>
        <w:pStyle w:val="Caption"/>
        <w:jc w:val="center"/>
        <w:rPr>
          <w:sz w:val="22"/>
          <w:szCs w:val="22"/>
        </w:rPr>
      </w:pPr>
      <w:r>
        <w:t xml:space="preserve">Figure </w:t>
      </w:r>
      <w:r>
        <w:fldChar w:fldCharType="begin"/>
      </w:r>
      <w:r>
        <w:instrText xml:space="preserve"> SEQ Figure \* ARABIC </w:instrText>
      </w:r>
      <w:r>
        <w:fldChar w:fldCharType="separate"/>
      </w:r>
      <w:r w:rsidR="00070ECE">
        <w:rPr>
          <w:noProof/>
        </w:rPr>
        <w:t>11</w:t>
      </w:r>
      <w:r>
        <w:fldChar w:fldCharType="end"/>
      </w:r>
      <w:r>
        <w:t xml:space="preserve">: Configuration of </w:t>
      </w:r>
      <w:r w:rsidR="0091084B">
        <w:t>wake-up</w:t>
      </w:r>
      <w:r>
        <w:t xml:space="preserve"> signal resource</w:t>
      </w:r>
    </w:p>
    <w:p w14:paraId="6A80CC88" w14:textId="4BEAB362" w:rsidR="00801D9F" w:rsidRPr="00975744" w:rsidRDefault="00B6533C" w:rsidP="0008031C">
      <w:pPr>
        <w:pStyle w:val="LGTdoc1"/>
        <w:spacing w:beforeLines="0" w:before="120" w:after="220" w:afterAutospacing="0"/>
        <w:rPr>
          <w:sz w:val="22"/>
          <w:szCs w:val="22"/>
        </w:rPr>
      </w:pPr>
      <w:r w:rsidRPr="0008031C">
        <w:rPr>
          <w:sz w:val="22"/>
          <w:szCs w:val="22"/>
          <w:u w:val="single"/>
        </w:rPr>
        <w:t xml:space="preserve">Proposal </w:t>
      </w:r>
      <w:r w:rsidR="0008031C" w:rsidRPr="0008031C">
        <w:rPr>
          <w:sz w:val="22"/>
          <w:szCs w:val="22"/>
          <w:u w:val="single"/>
        </w:rPr>
        <w:t>2</w:t>
      </w:r>
      <w:r w:rsidRPr="0008031C">
        <w:rPr>
          <w:sz w:val="22"/>
          <w:szCs w:val="22"/>
          <w:u w:val="single"/>
        </w:rPr>
        <w:t>:</w:t>
      </w:r>
      <w:r>
        <w:rPr>
          <w:sz w:val="22"/>
          <w:szCs w:val="22"/>
        </w:rPr>
        <w:t xml:space="preserve"> Wake up signal resource occasions are configured with certain periodicity. In each occasion</w:t>
      </w:r>
      <w:r w:rsidR="0008031C">
        <w:rPr>
          <w:sz w:val="22"/>
          <w:szCs w:val="22"/>
        </w:rPr>
        <w:t>,</w:t>
      </w:r>
      <w:r>
        <w:rPr>
          <w:sz w:val="22"/>
          <w:szCs w:val="22"/>
        </w:rPr>
        <w:t xml:space="preserve"> multiple wake up signal resources</w:t>
      </w:r>
      <w:r w:rsidR="0008031C">
        <w:rPr>
          <w:sz w:val="22"/>
          <w:szCs w:val="22"/>
        </w:rPr>
        <w:t xml:space="preserve"> can be configured </w:t>
      </w:r>
      <w:r>
        <w:rPr>
          <w:sz w:val="22"/>
          <w:szCs w:val="22"/>
        </w:rPr>
        <w:t xml:space="preserve">which all </w:t>
      </w:r>
      <w:r w:rsidR="0008031C">
        <w:rPr>
          <w:sz w:val="22"/>
          <w:szCs w:val="22"/>
        </w:rPr>
        <w:t>correspond to the same</w:t>
      </w:r>
      <w:r>
        <w:rPr>
          <w:sz w:val="22"/>
          <w:szCs w:val="22"/>
        </w:rPr>
        <w:t xml:space="preserve"> set of subframes.</w:t>
      </w:r>
      <w:r w:rsidR="0008031C">
        <w:rPr>
          <w:sz w:val="22"/>
          <w:szCs w:val="22"/>
        </w:rPr>
        <w:t xml:space="preserve"> Different UEs may monitor different </w:t>
      </w:r>
      <w:r w:rsidR="0000416D">
        <w:rPr>
          <w:sz w:val="22"/>
          <w:szCs w:val="22"/>
        </w:rPr>
        <w:t xml:space="preserve">wake up signal </w:t>
      </w:r>
      <w:r w:rsidR="0008031C">
        <w:rPr>
          <w:sz w:val="22"/>
          <w:szCs w:val="22"/>
        </w:rPr>
        <w:t>resources within the same occasion.</w:t>
      </w:r>
    </w:p>
    <w:p w14:paraId="0AE73D74" w14:textId="26150F56" w:rsidR="00C34876" w:rsidRPr="000946EF" w:rsidRDefault="00C34876" w:rsidP="002C762F">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43985F9F" w14:textId="77777777" w:rsidR="007B2AE6" w:rsidRPr="007B2AE6" w:rsidRDefault="007B2AE6" w:rsidP="007B2AE6">
      <w:pPr>
        <w:pStyle w:val="LGTdoc1"/>
        <w:spacing w:beforeLines="0" w:before="120" w:after="220" w:afterAutospacing="0"/>
        <w:rPr>
          <w:sz w:val="22"/>
          <w:szCs w:val="22"/>
        </w:rPr>
      </w:pPr>
      <w:r w:rsidRPr="007B2AE6">
        <w:rPr>
          <w:sz w:val="22"/>
          <w:szCs w:val="22"/>
          <w:u w:val="single"/>
        </w:rPr>
        <w:t>Observation 1:</w:t>
      </w:r>
      <w:r w:rsidRPr="007B2AE6">
        <w:rPr>
          <w:sz w:val="22"/>
          <w:szCs w:val="22"/>
        </w:rPr>
        <w:t xml:space="preserve"> In the page monitoring dominated use cases, wake up receiver signalling provides gains of 60-75% for the 5 second DRX cycle case at MCL of 154 dB for inband case and MCL of 164 dB in standalone case.</w:t>
      </w:r>
    </w:p>
    <w:p w14:paraId="1BA2D9B6" w14:textId="77777777" w:rsidR="007B2AE6" w:rsidRDefault="007B2AE6" w:rsidP="007B2AE6">
      <w:pPr>
        <w:pStyle w:val="LGTdoc1"/>
        <w:spacing w:beforeLines="0" w:before="120" w:after="220" w:afterAutospacing="0"/>
        <w:rPr>
          <w:sz w:val="22"/>
          <w:szCs w:val="22"/>
        </w:rPr>
      </w:pPr>
      <w:r w:rsidRPr="00D850ED">
        <w:rPr>
          <w:sz w:val="22"/>
          <w:szCs w:val="22"/>
          <w:u w:val="single"/>
        </w:rPr>
        <w:t>Observation 2:</w:t>
      </w:r>
      <w:r w:rsidRPr="00D850ED">
        <w:rPr>
          <w:sz w:val="22"/>
          <w:szCs w:val="22"/>
        </w:rPr>
        <w:t xml:space="preserve"> Use of wake-up signal makes the power consumption less sensitive to MCL enabling the use cases to operate at higher MCL without significantly impacting the battery life. </w:t>
      </w:r>
    </w:p>
    <w:p w14:paraId="2E9D275C" w14:textId="77777777" w:rsidR="00070ECE" w:rsidRDefault="00070ECE" w:rsidP="00070ECE">
      <w:pPr>
        <w:pStyle w:val="LGTdoc1"/>
        <w:spacing w:before="120" w:after="120" w:afterAutospacing="0"/>
        <w:rPr>
          <w:sz w:val="22"/>
          <w:szCs w:val="22"/>
        </w:rPr>
      </w:pPr>
      <w:r>
        <w:rPr>
          <w:sz w:val="22"/>
          <w:szCs w:val="22"/>
          <w:u w:val="single"/>
        </w:rPr>
        <w:t>Observation 3:</w:t>
      </w:r>
      <w:r>
        <w:rPr>
          <w:sz w:val="22"/>
          <w:szCs w:val="22"/>
        </w:rPr>
        <w:t xml:space="preserve"> In the page monitoring dominated use cases, wake up receiver signalling provides gains of 30-40% in eDRX mode with eDRX cycle of 30 mins and PTW of 4 at MCL of 154 dB for inband case.</w:t>
      </w:r>
    </w:p>
    <w:p w14:paraId="6F23846C" w14:textId="2E792B9F" w:rsidR="007B2AE6" w:rsidRDefault="007B2AE6" w:rsidP="0000416D">
      <w:pPr>
        <w:pStyle w:val="LGTdoc1"/>
        <w:spacing w:beforeLines="0" w:before="120" w:after="220" w:afterAutospacing="0"/>
        <w:rPr>
          <w:sz w:val="22"/>
          <w:szCs w:val="22"/>
        </w:rPr>
      </w:pPr>
      <w:r w:rsidRPr="0008031C">
        <w:rPr>
          <w:sz w:val="22"/>
          <w:szCs w:val="22"/>
          <w:u w:val="single"/>
        </w:rPr>
        <w:t>Proposal 1:</w:t>
      </w:r>
      <w:r>
        <w:rPr>
          <w:sz w:val="22"/>
          <w:szCs w:val="22"/>
        </w:rPr>
        <w:t xml:space="preserve"> A new physical channel that carries the wake-up signal is introduced for NB-IoT. If the wake-up signal is configured for the UE in idle mode/connected mode DRX, the UE is required to decode the control channel only when the wake-up signal is detected.</w:t>
      </w:r>
    </w:p>
    <w:p w14:paraId="1415017E" w14:textId="77A0CE9E" w:rsidR="0000416D" w:rsidRPr="00975744" w:rsidRDefault="0000416D" w:rsidP="0000416D">
      <w:pPr>
        <w:pStyle w:val="LGTdoc1"/>
        <w:spacing w:beforeLines="0" w:before="120" w:after="220" w:afterAutospacing="0"/>
        <w:rPr>
          <w:sz w:val="22"/>
          <w:szCs w:val="22"/>
        </w:rPr>
      </w:pPr>
      <w:r w:rsidRPr="0008031C">
        <w:rPr>
          <w:sz w:val="22"/>
          <w:szCs w:val="22"/>
          <w:u w:val="single"/>
        </w:rPr>
        <w:t>Proposal 2:</w:t>
      </w:r>
      <w:r>
        <w:rPr>
          <w:sz w:val="22"/>
          <w:szCs w:val="22"/>
        </w:rPr>
        <w:t xml:space="preserve"> Wake up signal resource occasions are configured with certain periodicity. In each occasion, multiple wake up signal resources can be configured which all correspond to the same set of subframes. Different UEs may monitor different wake up signal resources within the same occasion.</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46192AA4" w14:textId="4CD62F6E" w:rsidR="00E0095B" w:rsidRDefault="00E0095B" w:rsidP="00E0095B">
      <w:pPr>
        <w:pStyle w:val="LGTdoc1"/>
        <w:spacing w:before="120" w:after="220"/>
        <w:rPr>
          <w:b w:val="0"/>
          <w:sz w:val="22"/>
          <w:szCs w:val="22"/>
        </w:rPr>
      </w:pPr>
      <w:r w:rsidRPr="00FF47FD">
        <w:rPr>
          <w:b w:val="0"/>
          <w:sz w:val="22"/>
          <w:szCs w:val="22"/>
        </w:rPr>
        <w:lastRenderedPageBreak/>
        <w:t xml:space="preserve">[1] </w:t>
      </w:r>
      <w:r w:rsidR="00982E6D" w:rsidRPr="00982E6D">
        <w:rPr>
          <w:b w:val="0"/>
          <w:sz w:val="22"/>
          <w:szCs w:val="22"/>
        </w:rPr>
        <w:t>RP-170836</w:t>
      </w:r>
      <w:r w:rsidRPr="00FF47FD">
        <w:rPr>
          <w:b w:val="0"/>
          <w:sz w:val="22"/>
          <w:szCs w:val="22"/>
        </w:rPr>
        <w:t>, “</w:t>
      </w:r>
      <w:r w:rsidR="00982E6D" w:rsidRPr="00982E6D">
        <w:rPr>
          <w:b w:val="0"/>
          <w:sz w:val="22"/>
          <w:szCs w:val="22"/>
        </w:rPr>
        <w:t>New WID on Further NB-IoT enhancements</w:t>
      </w:r>
      <w:r w:rsidR="004E4DA6">
        <w:rPr>
          <w:b w:val="0"/>
          <w:sz w:val="22"/>
          <w:szCs w:val="22"/>
        </w:rPr>
        <w:t>”</w:t>
      </w:r>
      <w:r w:rsidRPr="00FF47FD">
        <w:rPr>
          <w:b w:val="0"/>
          <w:sz w:val="22"/>
          <w:szCs w:val="22"/>
        </w:rPr>
        <w:t>,</w:t>
      </w:r>
      <w:r w:rsidR="004E4DA6">
        <w:rPr>
          <w:b w:val="0"/>
          <w:sz w:val="22"/>
          <w:szCs w:val="22"/>
        </w:rPr>
        <w:t xml:space="preserve"> </w:t>
      </w:r>
      <w:r w:rsidR="00982E6D" w:rsidRPr="00982E6D">
        <w:rPr>
          <w:b w:val="0"/>
          <w:sz w:val="22"/>
          <w:szCs w:val="22"/>
        </w:rPr>
        <w:t>Huawei, HiSilicon, Neul</w:t>
      </w:r>
      <w:r w:rsidR="004E4DA6">
        <w:rPr>
          <w:b w:val="0"/>
          <w:sz w:val="22"/>
          <w:szCs w:val="22"/>
        </w:rPr>
        <w:t>,</w:t>
      </w:r>
      <w:r w:rsidRPr="00FF47FD">
        <w:rPr>
          <w:b w:val="0"/>
          <w:sz w:val="22"/>
          <w:szCs w:val="22"/>
        </w:rPr>
        <w:t xml:space="preserve"> </w:t>
      </w:r>
      <w:r w:rsidR="004E4DA6">
        <w:rPr>
          <w:b w:val="0"/>
          <w:sz w:val="22"/>
          <w:szCs w:val="22"/>
        </w:rPr>
        <w:t>3GPP TSG RAN Meeting #75</w:t>
      </w:r>
      <w:r>
        <w:rPr>
          <w:b w:val="0"/>
          <w:sz w:val="22"/>
          <w:szCs w:val="22"/>
        </w:rPr>
        <w:t xml:space="preserve">, </w:t>
      </w:r>
      <w:r w:rsidR="004E4DA6" w:rsidRPr="004E4DA6">
        <w:rPr>
          <w:b w:val="0"/>
          <w:sz w:val="22"/>
          <w:szCs w:val="22"/>
        </w:rPr>
        <w:t>Dubrovnik, Croatia, March 6 - 9, 2017</w:t>
      </w:r>
      <w:r w:rsidR="004E4DA6">
        <w:rPr>
          <w:b w:val="0"/>
          <w:sz w:val="22"/>
          <w:szCs w:val="22"/>
        </w:rPr>
        <w:t>.</w:t>
      </w:r>
    </w:p>
    <w:p w14:paraId="6A6E3F39" w14:textId="5A676226" w:rsidR="00743CF1" w:rsidRDefault="000B06CA" w:rsidP="000B06CA">
      <w:pPr>
        <w:pStyle w:val="LGTdoc1"/>
        <w:spacing w:before="120" w:after="220"/>
        <w:rPr>
          <w:b w:val="0"/>
          <w:sz w:val="22"/>
          <w:szCs w:val="22"/>
        </w:rPr>
      </w:pPr>
      <w:r>
        <w:rPr>
          <w:b w:val="0"/>
          <w:sz w:val="22"/>
          <w:szCs w:val="22"/>
        </w:rPr>
        <w:t xml:space="preserve">[2] </w:t>
      </w:r>
      <w:r w:rsidRPr="000B06CA">
        <w:rPr>
          <w:b w:val="0"/>
          <w:sz w:val="22"/>
          <w:szCs w:val="22"/>
        </w:rPr>
        <w:t>R1-168485</w:t>
      </w:r>
      <w:r>
        <w:rPr>
          <w:b w:val="0"/>
          <w:sz w:val="22"/>
          <w:szCs w:val="22"/>
        </w:rPr>
        <w:t>, “</w:t>
      </w:r>
      <w:r w:rsidRPr="000B06CA">
        <w:rPr>
          <w:b w:val="0"/>
          <w:sz w:val="22"/>
          <w:szCs w:val="22"/>
        </w:rPr>
        <w:t>Battery Lifetime Model for NR</w:t>
      </w:r>
      <w:r>
        <w:rPr>
          <w:b w:val="0"/>
          <w:sz w:val="22"/>
          <w:szCs w:val="22"/>
        </w:rPr>
        <w:t xml:space="preserve">”, </w:t>
      </w:r>
      <w:r w:rsidRPr="000B06CA">
        <w:rPr>
          <w:b w:val="0"/>
          <w:sz w:val="22"/>
          <w:szCs w:val="22"/>
        </w:rPr>
        <w:t>Sony,  u-blox, Sierra Wireless</w:t>
      </w:r>
      <w:r>
        <w:rPr>
          <w:b w:val="0"/>
          <w:sz w:val="22"/>
          <w:szCs w:val="22"/>
        </w:rPr>
        <w:t xml:space="preserve">, </w:t>
      </w:r>
      <w:r w:rsidRPr="000B06CA">
        <w:rPr>
          <w:b w:val="0"/>
          <w:sz w:val="22"/>
          <w:szCs w:val="22"/>
        </w:rPr>
        <w:t>3GPP TSG RAN WG1 Meeting #86</w:t>
      </w:r>
      <w:r>
        <w:rPr>
          <w:b w:val="0"/>
          <w:sz w:val="22"/>
          <w:szCs w:val="22"/>
        </w:rPr>
        <w:t xml:space="preserve">, </w:t>
      </w:r>
      <w:r w:rsidRPr="000B06CA">
        <w:rPr>
          <w:b w:val="0"/>
          <w:sz w:val="22"/>
          <w:szCs w:val="22"/>
        </w:rPr>
        <w:t>Gothenburg, Sweden 22nd - 26th August 2016</w:t>
      </w:r>
      <w:r>
        <w:rPr>
          <w:b w:val="0"/>
          <w:sz w:val="22"/>
          <w:szCs w:val="22"/>
        </w:rPr>
        <w:t>.</w:t>
      </w:r>
    </w:p>
    <w:p w14:paraId="4B2D293D" w14:textId="118E9F76" w:rsidR="00983C1B" w:rsidRDefault="00983C1B" w:rsidP="000B06CA">
      <w:pPr>
        <w:pStyle w:val="LGTdoc1"/>
        <w:spacing w:before="120" w:after="220"/>
        <w:rPr>
          <w:b w:val="0"/>
          <w:sz w:val="22"/>
          <w:szCs w:val="22"/>
        </w:rPr>
      </w:pPr>
      <w:r>
        <w:rPr>
          <w:b w:val="0"/>
          <w:sz w:val="22"/>
          <w:szCs w:val="22"/>
        </w:rPr>
        <w:t xml:space="preserve">[3] </w:t>
      </w:r>
      <w:r w:rsidRPr="00983C1B">
        <w:rPr>
          <w:b w:val="0"/>
          <w:sz w:val="22"/>
          <w:szCs w:val="22"/>
        </w:rPr>
        <w:t>3GPP Technical Report 45.820, “Cellular system support for ultra-low complexity and low throughput Internet of Things (CIoT)”, December 2015.</w:t>
      </w:r>
    </w:p>
    <w:p w14:paraId="27883827" w14:textId="2CC230FD" w:rsidR="00752A26" w:rsidRDefault="00752A26" w:rsidP="00752A26">
      <w:pPr>
        <w:pStyle w:val="LGTdoc1"/>
        <w:spacing w:before="120" w:after="220"/>
        <w:rPr>
          <w:b w:val="0"/>
          <w:sz w:val="22"/>
          <w:szCs w:val="22"/>
        </w:rPr>
      </w:pPr>
      <w:r>
        <w:rPr>
          <w:b w:val="0"/>
          <w:sz w:val="22"/>
          <w:szCs w:val="22"/>
        </w:rPr>
        <w:t xml:space="preserve">[4] </w:t>
      </w:r>
      <w:r w:rsidRPr="00752A26">
        <w:rPr>
          <w:b w:val="0"/>
          <w:sz w:val="22"/>
          <w:szCs w:val="22"/>
        </w:rPr>
        <w:t>R2-151142</w:t>
      </w:r>
      <w:r>
        <w:rPr>
          <w:b w:val="0"/>
          <w:sz w:val="22"/>
          <w:szCs w:val="22"/>
        </w:rPr>
        <w:t>, “</w:t>
      </w:r>
      <w:r w:rsidRPr="00752A26">
        <w:rPr>
          <w:b w:val="0"/>
          <w:sz w:val="22"/>
          <w:szCs w:val="22"/>
        </w:rPr>
        <w:t>eDRX performance</w:t>
      </w:r>
      <w:r>
        <w:rPr>
          <w:b w:val="0"/>
          <w:sz w:val="22"/>
          <w:szCs w:val="22"/>
        </w:rPr>
        <w:t>”,</w:t>
      </w:r>
      <w:r w:rsidRPr="00752A26">
        <w:rPr>
          <w:b w:val="0"/>
          <w:sz w:val="22"/>
          <w:szCs w:val="22"/>
        </w:rPr>
        <w:t xml:space="preserve"> </w:t>
      </w:r>
      <w:r>
        <w:rPr>
          <w:b w:val="0"/>
          <w:sz w:val="22"/>
          <w:szCs w:val="22"/>
        </w:rPr>
        <w:t xml:space="preserve">Ericsson, 3GPP TSG RAN WG2 #89bis, </w:t>
      </w:r>
      <w:r w:rsidRPr="00752A26">
        <w:rPr>
          <w:b w:val="0"/>
          <w:sz w:val="22"/>
          <w:szCs w:val="22"/>
        </w:rPr>
        <w:t>Bratislava, Slovakia, April 20-24, 2015</w:t>
      </w:r>
    </w:p>
    <w:p w14:paraId="35FFE54E" w14:textId="0844C378" w:rsidR="00743CF1" w:rsidRDefault="006B7866" w:rsidP="00C91B61">
      <w:pPr>
        <w:pStyle w:val="LGTdoc1"/>
        <w:spacing w:before="120" w:after="220"/>
        <w:rPr>
          <w:b w:val="0"/>
          <w:sz w:val="22"/>
          <w:szCs w:val="22"/>
        </w:rPr>
      </w:pPr>
      <w:r>
        <w:rPr>
          <w:b w:val="0"/>
          <w:sz w:val="22"/>
          <w:szCs w:val="22"/>
        </w:rPr>
        <w:t>[5] R1-</w:t>
      </w:r>
      <w:r w:rsidRPr="006B7866">
        <w:rPr>
          <w:b w:val="0"/>
          <w:sz w:val="22"/>
          <w:szCs w:val="22"/>
          <w:lang w:val="en-US"/>
        </w:rPr>
        <w:t>R1-1706777</w:t>
      </w:r>
      <w:r>
        <w:rPr>
          <w:sz w:val="22"/>
          <w:szCs w:val="22"/>
          <w:lang w:val="en-US"/>
        </w:rPr>
        <w:t xml:space="preserve">, </w:t>
      </w:r>
      <w:r>
        <w:rPr>
          <w:b w:val="0"/>
          <w:sz w:val="22"/>
          <w:szCs w:val="22"/>
        </w:rPr>
        <w:t>“</w:t>
      </w:r>
      <w:r w:rsidRPr="006B7866">
        <w:rPr>
          <w:b w:val="0"/>
          <w:sz w:val="22"/>
          <w:szCs w:val="22"/>
          <w:lang w:val="en-US"/>
        </w:rPr>
        <w:t>Way forward on simulation assumption on signal for power consumption reduction</w:t>
      </w:r>
      <w:r>
        <w:rPr>
          <w:b w:val="0"/>
          <w:sz w:val="22"/>
          <w:szCs w:val="22"/>
          <w:lang w:val="en-US"/>
        </w:rPr>
        <w:t xml:space="preserve">”, </w:t>
      </w:r>
      <w:r w:rsidRPr="006B7866">
        <w:rPr>
          <w:b w:val="0"/>
          <w:sz w:val="22"/>
          <w:szCs w:val="22"/>
          <w:lang w:val="en-US"/>
        </w:rPr>
        <w:t>Huawei, Hisilicon, Ericsson</w:t>
      </w:r>
      <w:r>
        <w:rPr>
          <w:b w:val="0"/>
          <w:sz w:val="22"/>
          <w:szCs w:val="22"/>
          <w:lang w:val="en-US"/>
        </w:rPr>
        <w:t>, 3GPP RAN1#88bis, Spokane, WA, USA, Apr 3-7, 2017.</w:t>
      </w:r>
    </w:p>
    <w:sectPr w:rsidR="00743CF1" w:rsidSect="00B47B85">
      <w:footerReference w:type="even" r:id="rId30"/>
      <w:footerReference w:type="default" r:id="rId3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15A12" w14:textId="77777777" w:rsidR="00F83F72" w:rsidRDefault="00F83F72">
      <w:r>
        <w:separator/>
      </w:r>
    </w:p>
  </w:endnote>
  <w:endnote w:type="continuationSeparator" w:id="0">
    <w:p w14:paraId="2D395512" w14:textId="77777777" w:rsidR="00F83F72" w:rsidRDefault="00F83F72">
      <w:r>
        <w:continuationSeparator/>
      </w:r>
    </w:p>
  </w:endnote>
  <w:endnote w:type="continuationNotice" w:id="1">
    <w:p w14:paraId="7CD8703B" w14:textId="77777777" w:rsidR="00F83F72" w:rsidRDefault="00F83F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6FFA4018"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173DA">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854AF" w14:textId="77777777" w:rsidR="00F83F72" w:rsidRDefault="00F83F72">
      <w:r>
        <w:separator/>
      </w:r>
    </w:p>
  </w:footnote>
  <w:footnote w:type="continuationSeparator" w:id="0">
    <w:p w14:paraId="7914B057" w14:textId="77777777" w:rsidR="00F83F72" w:rsidRDefault="00F83F72">
      <w:r>
        <w:continuationSeparator/>
      </w:r>
    </w:p>
  </w:footnote>
  <w:footnote w:type="continuationNotice" w:id="1">
    <w:p w14:paraId="77E60ECA" w14:textId="77777777" w:rsidR="00F83F72" w:rsidRDefault="00F83F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7"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53328D"/>
    <w:multiLevelType w:val="hybridMultilevel"/>
    <w:tmpl w:val="6316A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D0260"/>
    <w:multiLevelType w:val="hybridMultilevel"/>
    <w:tmpl w:val="76FE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8"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1296A"/>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2"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0"/>
  </w:num>
  <w:num w:numId="2">
    <w:abstractNumId w:val="15"/>
  </w:num>
  <w:num w:numId="3">
    <w:abstractNumId w:val="27"/>
  </w:num>
  <w:num w:numId="4">
    <w:abstractNumId w:val="39"/>
  </w:num>
  <w:num w:numId="5">
    <w:abstractNumId w:val="40"/>
  </w:num>
  <w:num w:numId="6">
    <w:abstractNumId w:val="2"/>
  </w:num>
  <w:num w:numId="7">
    <w:abstractNumId w:val="41"/>
  </w:num>
  <w:num w:numId="8">
    <w:abstractNumId w:val="31"/>
  </w:num>
  <w:num w:numId="9">
    <w:abstractNumId w:val="6"/>
  </w:num>
  <w:num w:numId="10">
    <w:abstractNumId w:val="8"/>
  </w:num>
  <w:num w:numId="11">
    <w:abstractNumId w:val="32"/>
  </w:num>
  <w:num w:numId="12">
    <w:abstractNumId w:val="34"/>
  </w:num>
  <w:num w:numId="13">
    <w:abstractNumId w:val="16"/>
  </w:num>
  <w:num w:numId="14">
    <w:abstractNumId w:val="9"/>
  </w:num>
  <w:num w:numId="15">
    <w:abstractNumId w:val="17"/>
  </w:num>
  <w:num w:numId="16">
    <w:abstractNumId w:val="10"/>
  </w:num>
  <w:num w:numId="17">
    <w:abstractNumId w:val="18"/>
  </w:num>
  <w:num w:numId="18">
    <w:abstractNumId w:val="33"/>
  </w:num>
  <w:num w:numId="19">
    <w:abstractNumId w:val="3"/>
  </w:num>
  <w:num w:numId="20">
    <w:abstractNumId w:val="0"/>
  </w:num>
  <w:num w:numId="21">
    <w:abstractNumId w:val="12"/>
  </w:num>
  <w:num w:numId="22">
    <w:abstractNumId w:val="38"/>
  </w:num>
  <w:num w:numId="23">
    <w:abstractNumId w:val="26"/>
  </w:num>
  <w:num w:numId="24">
    <w:abstractNumId w:val="1"/>
  </w:num>
  <w:num w:numId="25">
    <w:abstractNumId w:val="21"/>
  </w:num>
  <w:num w:numId="26">
    <w:abstractNumId w:val="4"/>
  </w:num>
  <w:num w:numId="27">
    <w:abstractNumId w:val="11"/>
  </w:num>
  <w:num w:numId="28">
    <w:abstractNumId w:val="25"/>
  </w:num>
  <w:num w:numId="29">
    <w:abstractNumId w:val="36"/>
  </w:num>
  <w:num w:numId="30">
    <w:abstractNumId w:val="19"/>
  </w:num>
  <w:num w:numId="31">
    <w:abstractNumId w:val="30"/>
  </w:num>
  <w:num w:numId="32">
    <w:abstractNumId w:val="37"/>
  </w:num>
  <w:num w:numId="33">
    <w:abstractNumId w:val="7"/>
  </w:num>
  <w:num w:numId="34">
    <w:abstractNumId w:val="14"/>
  </w:num>
  <w:num w:numId="35">
    <w:abstractNumId w:val="24"/>
  </w:num>
  <w:num w:numId="36">
    <w:abstractNumId w:val="35"/>
  </w:num>
  <w:num w:numId="37">
    <w:abstractNumId w:val="5"/>
  </w:num>
  <w:num w:numId="38">
    <w:abstractNumId w:val="28"/>
  </w:num>
  <w:num w:numId="39">
    <w:abstractNumId w:val="23"/>
  </w:num>
  <w:num w:numId="40">
    <w:abstractNumId w:val="29"/>
  </w:num>
  <w:num w:numId="41">
    <w:abstractNumId w:val="22"/>
  </w:num>
  <w:num w:numId="42">
    <w:abstractNumId w:val="13"/>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2F"/>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785"/>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3DA"/>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2E4"/>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9BA"/>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3F72"/>
    <w:rsid w:val="00F8401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D6E577-5AA3-49C9-87FD-59524FE0EC8C}">
  <ds:schemaRefs>
    <ds:schemaRef ds:uri="http://schemas.openxmlformats.org/officeDocument/2006/bibliography"/>
  </ds:schemaRefs>
</ds:datastoreItem>
</file>

<file path=customXml/itemProps6.xml><?xml version="1.0" encoding="utf-8"?>
<ds:datastoreItem xmlns:ds="http://schemas.openxmlformats.org/officeDocument/2006/customXml" ds:itemID="{352AD27F-BC2D-4751-ACB1-4F18544B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10</Pages>
  <Words>2637</Words>
  <Characters>15037</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Kapil Bhattad</cp:lastModifiedBy>
  <cp:revision>21</cp:revision>
  <cp:lastPrinted>2010-08-13T21:54:00Z</cp:lastPrinted>
  <dcterms:created xsi:type="dcterms:W3CDTF">2017-03-24T07:28:00Z</dcterms:created>
  <dcterms:modified xsi:type="dcterms:W3CDTF">2017-05-05T10:31:00Z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AdHocReviewCycleID">
    <vt:i4>-137080753</vt:i4>
  </property>
  <property fmtid="{D5CDD505-2E9C-101B-9397-08002B2CF9AE}" pid="5" name="_NewReviewCycle">
    <vt:lpwstr/>
  </property>
  <property fmtid="{D5CDD505-2E9C-101B-9397-08002B2CF9AE}" pid="6" name="_EmailSubject">
    <vt:lpwstr>WUR contribution draft</vt:lpwstr>
  </property>
  <property fmtid="{D5CDD505-2E9C-101B-9397-08002B2CF9AE}" pid="7" name="_AuthorEmail">
    <vt:lpwstr>pang@qti.qualcomm.com</vt:lpwstr>
  </property>
  <property fmtid="{D5CDD505-2E9C-101B-9397-08002B2CF9AE}" pid="8" name="_AuthorEmailDisplayName">
    <vt:lpwstr>Peter Ang</vt:lpwstr>
  </property>
  <property fmtid="{D5CDD505-2E9C-101B-9397-08002B2CF9AE}" pid="9" name="_PreviousAdHocReviewCycleID">
    <vt:i4>-1006982661</vt:i4>
  </property>
  <property fmtid="{D5CDD505-2E9C-101B-9397-08002B2CF9AE}" pid="10" name="_ReviewingToolsShownOnce">
    <vt:lpwstr/>
  </property>
</Properties>
</file>